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BA681" w14:textId="77777777" w:rsidR="009B326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1080"/>
        <w:jc w:val="center"/>
        <w:rPr>
          <w:color w:val="000000"/>
        </w:rPr>
      </w:pPr>
      <w:r>
        <w:rPr>
          <w:rFonts w:ascii="Calibri" w:eastAsia="Calibri" w:hAnsi="Calibri" w:cs="Calibri"/>
          <w:b/>
          <w:smallCaps/>
          <w:color w:val="000000"/>
          <w:sz w:val="72"/>
          <w:szCs w:val="72"/>
        </w:rPr>
        <w:t>ŠKOLNÍ VZDĚLÁVACÍ PLÁN</w:t>
      </w:r>
    </w:p>
    <w:p w14:paraId="4BDF780E" w14:textId="77777777" w:rsidR="009B326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center"/>
        <w:rPr>
          <w:color w:val="000000"/>
        </w:rPr>
      </w:pPr>
      <w:r>
        <w:rPr>
          <w:rFonts w:ascii="Calibri" w:eastAsia="Calibri" w:hAnsi="Calibri" w:cs="Calibri"/>
          <w:b/>
          <w:smallCaps/>
          <w:color w:val="000000"/>
          <w:sz w:val="56"/>
          <w:szCs w:val="56"/>
        </w:rPr>
        <w:t>DLK V HÁJENCE, LESNÍ ŠKOLKA</w:t>
      </w:r>
    </w:p>
    <w:p w14:paraId="570D9F14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platný od 1. 9. 202</w:t>
      </w:r>
      <w:r>
        <w:rPr>
          <w:rFonts w:ascii="Calibri" w:eastAsia="Calibri" w:hAnsi="Calibri" w:cs="Calibri"/>
          <w:b/>
          <w:sz w:val="32"/>
          <w:szCs w:val="32"/>
        </w:rPr>
        <w:t>2</w:t>
      </w: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do 31. 8. 202</w:t>
      </w:r>
      <w:r>
        <w:rPr>
          <w:rFonts w:ascii="Calibri" w:eastAsia="Calibri" w:hAnsi="Calibri" w:cs="Calibri"/>
          <w:b/>
          <w:sz w:val="32"/>
          <w:szCs w:val="32"/>
        </w:rPr>
        <w:t>3</w:t>
      </w:r>
    </w:p>
    <w:p w14:paraId="409CB4FB" w14:textId="77777777" w:rsidR="009B3267" w:rsidRDefault="009B3267"/>
    <w:p w14:paraId="56D7DE8B" w14:textId="77777777" w:rsidR="009B3267" w:rsidRDefault="009B3267"/>
    <w:p w14:paraId="328160C6" w14:textId="77777777" w:rsidR="009B3267" w:rsidRDefault="009B3267"/>
    <w:p w14:paraId="286A6373" w14:textId="77777777" w:rsidR="009B3267" w:rsidRDefault="009B3267"/>
    <w:p w14:paraId="1475EC40" w14:textId="77777777" w:rsidR="009B3267" w:rsidRDefault="009B3267"/>
    <w:p w14:paraId="0AF512F1" w14:textId="77777777" w:rsidR="009B3267" w:rsidRDefault="009B3267"/>
    <w:p w14:paraId="76E46A29" w14:textId="77777777" w:rsidR="009B3267" w:rsidRDefault="009B3267"/>
    <w:p w14:paraId="33C99318" w14:textId="77777777" w:rsidR="009B3267" w:rsidRDefault="009B3267"/>
    <w:p w14:paraId="571CBE48" w14:textId="77777777" w:rsidR="009B3267" w:rsidRDefault="009B3267"/>
    <w:p w14:paraId="04BCC3B3" w14:textId="77777777" w:rsidR="009B3267" w:rsidRDefault="009B3267"/>
    <w:p w14:paraId="58AC60F3" w14:textId="77777777" w:rsidR="009B3267" w:rsidRDefault="009B3267"/>
    <w:p w14:paraId="68102996" w14:textId="77777777" w:rsidR="009B3267" w:rsidRDefault="009B3267"/>
    <w:p w14:paraId="4F183B21" w14:textId="77777777" w:rsidR="009B3267" w:rsidRDefault="009B3267"/>
    <w:p w14:paraId="6FA14072" w14:textId="77777777" w:rsidR="009B3267" w:rsidRDefault="009B3267"/>
    <w:p w14:paraId="18323EFE" w14:textId="77777777" w:rsidR="009B3267" w:rsidRDefault="009B3267"/>
    <w:p w14:paraId="5AA74733" w14:textId="77777777" w:rsidR="009B3267" w:rsidRDefault="00000000">
      <w:pPr>
        <w:tabs>
          <w:tab w:val="left" w:pos="2250"/>
        </w:tabs>
      </w:pPr>
      <w:r>
        <w:tab/>
      </w:r>
    </w:p>
    <w:p w14:paraId="5E6360D1" w14:textId="77777777" w:rsidR="009B3267" w:rsidRDefault="00000000">
      <w:pPr>
        <w:tabs>
          <w:tab w:val="left" w:pos="2250"/>
        </w:tabs>
        <w:sectPr w:rsidR="009B3267">
          <w:headerReference w:type="default" r:id="rId8"/>
          <w:footerReference w:type="default" r:id="rId9"/>
          <w:pgSz w:w="11906" w:h="16838"/>
          <w:pgMar w:top="1843" w:right="991" w:bottom="1276" w:left="993" w:header="708" w:footer="611" w:gutter="0"/>
          <w:pgNumType w:start="1"/>
          <w:cols w:space="708"/>
        </w:sectPr>
      </w:pPr>
      <w:r>
        <w:tab/>
      </w:r>
    </w:p>
    <w:p w14:paraId="25862458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before="600" w:after="240"/>
        <w:ind w:left="-6" w:hanging="11"/>
        <w:rPr>
          <w:color w:val="000000"/>
        </w:rPr>
      </w:pPr>
      <w:r>
        <w:rPr>
          <w:rFonts w:ascii="Calibri" w:eastAsia="Calibri" w:hAnsi="Calibri" w:cs="Calibri"/>
          <w:b/>
          <w:smallCaps/>
          <w:color w:val="000000"/>
          <w:sz w:val="28"/>
          <w:szCs w:val="28"/>
          <w:u w:val="single"/>
        </w:rPr>
        <w:lastRenderedPageBreak/>
        <w:t>OBSAH:</w:t>
      </w:r>
    </w:p>
    <w:p w14:paraId="262D0575" w14:textId="77777777" w:rsidR="009B3267" w:rsidRDefault="00000000">
      <w:pPr>
        <w:keepNext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ind w:hanging="720"/>
      </w:pPr>
      <w:r>
        <w:rPr>
          <w:rFonts w:ascii="Calibri" w:eastAsia="Calibri" w:hAnsi="Calibri" w:cs="Calibri"/>
          <w:b/>
          <w:smallCaps/>
          <w:color w:val="000000"/>
        </w:rPr>
        <w:t>ŠKOLA A JEJÍ VZDĚLÁVACÍ PROGRAM</w:t>
      </w:r>
    </w:p>
    <w:p w14:paraId="283729E7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after="120"/>
      </w:pPr>
      <w:r>
        <w:rPr>
          <w:rFonts w:ascii="Calibri" w:eastAsia="Calibri" w:hAnsi="Calibri" w:cs="Calibri"/>
          <w:color w:val="000000"/>
          <w:sz w:val="22"/>
          <w:szCs w:val="22"/>
        </w:rPr>
        <w:t>Identifikační údaje</w:t>
      </w:r>
    </w:p>
    <w:p w14:paraId="674F58EF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after="120"/>
      </w:pPr>
      <w:r>
        <w:rPr>
          <w:rFonts w:ascii="Calibri" w:eastAsia="Calibri" w:hAnsi="Calibri" w:cs="Calibri"/>
          <w:color w:val="000000"/>
          <w:sz w:val="22"/>
          <w:szCs w:val="22"/>
        </w:rPr>
        <w:t>Charakteristika DLK</w:t>
      </w:r>
    </w:p>
    <w:p w14:paraId="6A13B6BE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after="120"/>
      </w:pPr>
      <w:r>
        <w:rPr>
          <w:rFonts w:ascii="Calibri" w:eastAsia="Calibri" w:hAnsi="Calibri" w:cs="Calibri"/>
          <w:color w:val="000000"/>
          <w:sz w:val="22"/>
          <w:szCs w:val="22"/>
        </w:rPr>
        <w:t>Personální obsazení</w:t>
      </w:r>
    </w:p>
    <w:p w14:paraId="115682C6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after="120"/>
      </w:pPr>
      <w:r>
        <w:rPr>
          <w:rFonts w:ascii="Calibri" w:eastAsia="Calibri" w:hAnsi="Calibri" w:cs="Calibri"/>
          <w:color w:val="000000"/>
          <w:sz w:val="22"/>
          <w:szCs w:val="22"/>
        </w:rPr>
        <w:t>Charakteristika výchovně vzdělávacího programu</w:t>
      </w:r>
    </w:p>
    <w:p w14:paraId="3EE3A10C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after="120"/>
      </w:pPr>
      <w:r>
        <w:rPr>
          <w:rFonts w:ascii="Calibri" w:eastAsia="Calibri" w:hAnsi="Calibri" w:cs="Calibri"/>
          <w:color w:val="000000"/>
          <w:sz w:val="22"/>
          <w:szCs w:val="22"/>
        </w:rPr>
        <w:t>Předškolní příprava</w:t>
      </w:r>
    </w:p>
    <w:p w14:paraId="3DA62F43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after="120"/>
      </w:pPr>
      <w:r>
        <w:rPr>
          <w:rFonts w:ascii="Calibri" w:eastAsia="Calibri" w:hAnsi="Calibri" w:cs="Calibri"/>
          <w:color w:val="000000"/>
          <w:sz w:val="22"/>
          <w:szCs w:val="22"/>
        </w:rPr>
        <w:t>Organizace vzdělávání</w:t>
      </w:r>
    </w:p>
    <w:p w14:paraId="2B6FF861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after="120"/>
      </w:pPr>
      <w:r>
        <w:rPr>
          <w:rFonts w:ascii="Calibri" w:eastAsia="Calibri" w:hAnsi="Calibri" w:cs="Calibri"/>
          <w:color w:val="000000"/>
          <w:sz w:val="22"/>
          <w:szCs w:val="22"/>
        </w:rPr>
        <w:t>Životospráva</w:t>
      </w:r>
    </w:p>
    <w:p w14:paraId="01986F51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after="120"/>
      </w:pPr>
      <w:r>
        <w:rPr>
          <w:rFonts w:ascii="Calibri" w:eastAsia="Calibri" w:hAnsi="Calibri" w:cs="Calibri"/>
          <w:color w:val="000000"/>
          <w:sz w:val="22"/>
          <w:szCs w:val="22"/>
        </w:rPr>
        <w:t>Hygiena</w:t>
      </w:r>
    </w:p>
    <w:p w14:paraId="4FF3343E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after="120"/>
      </w:pPr>
      <w:r>
        <w:rPr>
          <w:rFonts w:ascii="Calibri" w:eastAsia="Calibri" w:hAnsi="Calibri" w:cs="Calibri"/>
          <w:color w:val="000000"/>
          <w:sz w:val="22"/>
          <w:szCs w:val="22"/>
        </w:rPr>
        <w:t>Materiální zázemí školky</w:t>
      </w:r>
    </w:p>
    <w:p w14:paraId="402802BF" w14:textId="77777777" w:rsidR="009B3267" w:rsidRDefault="00000000">
      <w:pPr>
        <w:keepNext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ind w:hanging="720"/>
      </w:pPr>
      <w:r>
        <w:rPr>
          <w:rFonts w:ascii="Calibri" w:eastAsia="Calibri" w:hAnsi="Calibri" w:cs="Calibri"/>
          <w:b/>
          <w:smallCaps/>
          <w:color w:val="000000"/>
        </w:rPr>
        <w:t>VZDĚLÁVACÍ OBSAH</w:t>
      </w:r>
    </w:p>
    <w:p w14:paraId="59FE1E9F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after="120"/>
        <w:ind w:left="1423" w:hanging="856"/>
      </w:pPr>
      <w:r>
        <w:rPr>
          <w:rFonts w:ascii="Calibri" w:eastAsia="Calibri" w:hAnsi="Calibri" w:cs="Calibri"/>
          <w:color w:val="000000"/>
          <w:sz w:val="22"/>
          <w:szCs w:val="22"/>
        </w:rPr>
        <w:t>Struktura</w:t>
      </w:r>
    </w:p>
    <w:p w14:paraId="04E98D50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after="120"/>
        <w:ind w:left="1423" w:hanging="856"/>
      </w:pPr>
      <w:r>
        <w:rPr>
          <w:rFonts w:ascii="Calibri" w:eastAsia="Calibri" w:hAnsi="Calibri" w:cs="Calibri"/>
          <w:color w:val="000000"/>
          <w:sz w:val="22"/>
          <w:szCs w:val="22"/>
        </w:rPr>
        <w:t>Integrované bloky</w:t>
      </w:r>
    </w:p>
    <w:p w14:paraId="0EDED77C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after="240"/>
        <w:ind w:left="1423" w:hanging="856"/>
      </w:pPr>
      <w:r>
        <w:rPr>
          <w:rFonts w:ascii="Calibri" w:eastAsia="Calibri" w:hAnsi="Calibri" w:cs="Calibri"/>
          <w:color w:val="000000"/>
          <w:sz w:val="22"/>
          <w:szCs w:val="22"/>
        </w:rPr>
        <w:t>Kompetence</w:t>
      </w:r>
    </w:p>
    <w:p w14:paraId="15FD63FA" w14:textId="77777777" w:rsidR="009B3267" w:rsidRDefault="00000000">
      <w:pPr>
        <w:keepNext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ind w:hanging="720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ZDRAVÍ A BEZPEČNOST DĚTÍ</w:t>
      </w:r>
    </w:p>
    <w:p w14:paraId="34F11C94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after="120"/>
        <w:ind w:left="1423" w:hanging="856"/>
      </w:pPr>
      <w:r>
        <w:rPr>
          <w:rFonts w:ascii="Calibri" w:eastAsia="Calibri" w:hAnsi="Calibri" w:cs="Calibri"/>
          <w:color w:val="000000"/>
          <w:sz w:val="22"/>
          <w:szCs w:val="22"/>
        </w:rPr>
        <w:t>Ochrana zdraví</w:t>
      </w:r>
    </w:p>
    <w:p w14:paraId="20E21A6E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after="120"/>
        <w:ind w:left="1423" w:hanging="856"/>
      </w:pPr>
      <w:r>
        <w:rPr>
          <w:rFonts w:ascii="Calibri" w:eastAsia="Calibri" w:hAnsi="Calibri" w:cs="Calibri"/>
          <w:color w:val="000000"/>
          <w:sz w:val="22"/>
          <w:szCs w:val="22"/>
        </w:rPr>
        <w:t>Předávání dětí</w:t>
      </w:r>
    </w:p>
    <w:p w14:paraId="1D1CBE70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after="240"/>
        <w:ind w:left="1423" w:hanging="856"/>
      </w:pPr>
      <w:r>
        <w:rPr>
          <w:rFonts w:ascii="Calibri" w:eastAsia="Calibri" w:hAnsi="Calibri" w:cs="Calibri"/>
          <w:color w:val="000000"/>
          <w:sz w:val="22"/>
          <w:szCs w:val="22"/>
        </w:rPr>
        <w:t>Bezpečnost na akcích DLK</w:t>
      </w:r>
    </w:p>
    <w:p w14:paraId="72C2854F" w14:textId="77777777" w:rsidR="009B3267" w:rsidRDefault="00000000">
      <w:pPr>
        <w:keepNext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ind w:hanging="720"/>
      </w:pPr>
      <w:r>
        <w:rPr>
          <w:rFonts w:ascii="Calibri" w:eastAsia="Calibri" w:hAnsi="Calibri" w:cs="Calibri"/>
          <w:b/>
          <w:smallCaps/>
          <w:color w:val="000000"/>
        </w:rPr>
        <w:t>ORGANIZAČNÍ INFORMACE, NADSTANDARDNÍ AKTIVITY</w:t>
      </w:r>
    </w:p>
    <w:p w14:paraId="2B811180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after="120"/>
        <w:ind w:left="1423" w:hanging="856"/>
      </w:pPr>
      <w:r>
        <w:rPr>
          <w:rFonts w:ascii="Calibri" w:eastAsia="Calibri" w:hAnsi="Calibri" w:cs="Calibri"/>
          <w:color w:val="000000"/>
          <w:sz w:val="22"/>
          <w:szCs w:val="22"/>
        </w:rPr>
        <w:t>Zápis dětí a dny otevřených dveří</w:t>
      </w:r>
    </w:p>
    <w:p w14:paraId="11892143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after="120"/>
        <w:ind w:left="1423" w:hanging="856"/>
      </w:pPr>
      <w:r>
        <w:rPr>
          <w:rFonts w:ascii="Calibri" w:eastAsia="Calibri" w:hAnsi="Calibri" w:cs="Calibri"/>
          <w:color w:val="000000"/>
          <w:sz w:val="22"/>
          <w:szCs w:val="22"/>
        </w:rPr>
        <w:t>Zápis dětí a dny otevřených dveří</w:t>
      </w:r>
    </w:p>
    <w:p w14:paraId="54CDBEF0" w14:textId="77777777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after="120"/>
        <w:ind w:left="1423" w:hanging="856"/>
      </w:pPr>
      <w:r>
        <w:rPr>
          <w:rFonts w:ascii="Calibri" w:eastAsia="Calibri" w:hAnsi="Calibri" w:cs="Calibri"/>
          <w:color w:val="000000"/>
          <w:sz w:val="22"/>
          <w:szCs w:val="22"/>
        </w:rPr>
        <w:t>Spolupráce s rodiči</w:t>
      </w:r>
    </w:p>
    <w:p w14:paraId="7422CE7B" w14:textId="16669258" w:rsidR="009B326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after="120"/>
        <w:ind w:left="1423" w:hanging="856"/>
      </w:pPr>
      <w:r>
        <w:rPr>
          <w:rFonts w:ascii="Calibri" w:eastAsia="Calibri" w:hAnsi="Calibri" w:cs="Calibri"/>
          <w:color w:val="000000"/>
          <w:sz w:val="22"/>
          <w:szCs w:val="22"/>
        </w:rPr>
        <w:t>Ceník školného pro školní rok 20</w:t>
      </w:r>
      <w:r w:rsidR="008F6585">
        <w:rPr>
          <w:rFonts w:ascii="Calibri" w:eastAsia="Calibri" w:hAnsi="Calibri" w:cs="Calibri"/>
          <w:color w:val="000000"/>
          <w:sz w:val="22"/>
          <w:szCs w:val="22"/>
        </w:rPr>
        <w:t>22</w:t>
      </w:r>
      <w:r>
        <w:rPr>
          <w:rFonts w:ascii="Calibri" w:eastAsia="Calibri" w:hAnsi="Calibri" w:cs="Calibri"/>
          <w:color w:val="000000"/>
          <w:sz w:val="22"/>
          <w:szCs w:val="22"/>
        </w:rPr>
        <w:t>/</w:t>
      </w:r>
      <w:r w:rsidR="008F6585">
        <w:rPr>
          <w:rFonts w:ascii="Calibri" w:eastAsia="Calibri" w:hAnsi="Calibri" w:cs="Calibri"/>
          <w:color w:val="000000"/>
          <w:sz w:val="22"/>
          <w:szCs w:val="22"/>
        </w:rPr>
        <w:t>23</w:t>
      </w:r>
    </w:p>
    <w:p w14:paraId="765847F4" w14:textId="77777777" w:rsidR="009B3267" w:rsidRDefault="00000000">
      <w:pPr>
        <w:keepNext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ind w:hanging="720"/>
        <w:sectPr w:rsidR="009B3267">
          <w:headerReference w:type="default" r:id="rId10"/>
          <w:footerReference w:type="default" r:id="rId11"/>
          <w:pgSz w:w="11906" w:h="16838"/>
          <w:pgMar w:top="1843" w:right="991" w:bottom="1276" w:left="993" w:header="708" w:footer="611" w:gutter="0"/>
          <w:cols w:space="708"/>
        </w:sectPr>
      </w:pPr>
      <w:r>
        <w:rPr>
          <w:rFonts w:ascii="Calibri" w:eastAsia="Calibri" w:hAnsi="Calibri" w:cs="Calibri"/>
          <w:b/>
          <w:smallCaps/>
          <w:color w:val="000000"/>
        </w:rPr>
        <w:t>EVALUAČNÍ SYSTÉM</w:t>
      </w:r>
    </w:p>
    <w:p w14:paraId="33CD64D6" w14:textId="77777777" w:rsidR="009B3267" w:rsidRDefault="00000000">
      <w:pPr>
        <w:keepNext/>
        <w:widowControl/>
        <w:spacing w:after="120"/>
        <w:ind w:left="505" w:hanging="505"/>
        <w:jc w:val="center"/>
      </w:pPr>
      <w:r>
        <w:rPr>
          <w:rFonts w:ascii="Calibri" w:eastAsia="Calibri" w:hAnsi="Calibri" w:cs="Calibri"/>
          <w:b/>
          <w:smallCaps/>
          <w:color w:val="000000"/>
        </w:rPr>
        <w:lastRenderedPageBreak/>
        <w:t>1.</w:t>
      </w:r>
      <w:r>
        <w:rPr>
          <w:rFonts w:ascii="Calibri" w:eastAsia="Calibri" w:hAnsi="Calibri" w:cs="Calibri"/>
          <w:b/>
          <w:smallCaps/>
          <w:color w:val="000000"/>
        </w:rPr>
        <w:tab/>
        <w:t>ŠKOLA A JEJÍ VZDĚLÁVACÍ PROGRAM</w:t>
      </w:r>
    </w:p>
    <w:p w14:paraId="69A22FB2" w14:textId="77777777" w:rsidR="009B3267" w:rsidRDefault="00000000">
      <w:pPr>
        <w:keepNext/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Identifikační údaje</w:t>
      </w:r>
    </w:p>
    <w:p w14:paraId="0E0CA439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60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název: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DLK v Hájence, Hájenka v Xaverovském háji</w:t>
      </w:r>
    </w:p>
    <w:p w14:paraId="1604C90B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60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adresa: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Národních hrdinů 45, Praha 14, Dolní Počernice, 190 12</w:t>
      </w:r>
    </w:p>
    <w:p w14:paraId="50A17686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60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telefon: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+420 737 705 219</w:t>
      </w:r>
    </w:p>
    <w:p w14:paraId="5D4CD01D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60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zřizovatel DLK, sídlo: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V Hájence,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z.s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., Markupova 2594/9, Horní Počernice, Praha 9, 193 00</w:t>
      </w:r>
    </w:p>
    <w:p w14:paraId="66D8D5C7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60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číslo účtu: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2801282449/2010 (platby v Kč)</w:t>
      </w:r>
    </w:p>
    <w:p w14:paraId="278E2D0E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60"/>
        <w:ind w:left="2832" w:hanging="226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IBAN: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CZ1320100000002801282449, SWIFT/BIC: FIOBCZPPXXX 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(jiné měny a mezinárodní platby)</w:t>
      </w:r>
    </w:p>
    <w:p w14:paraId="14632BEF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60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IČ: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06361731</w:t>
      </w:r>
    </w:p>
    <w:p w14:paraId="3B992BFE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60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e-mail: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hyperlink r:id="rId12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vhajence@email.cz</w:t>
        </w:r>
      </w:hyperlink>
    </w:p>
    <w:p w14:paraId="7E3983A4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60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web: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hyperlink r:id="rId13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www.vhajence.com</w:t>
        </w:r>
      </w:hyperlink>
    </w:p>
    <w:p w14:paraId="7F7C18A5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60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počet tříd celkem: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1</w:t>
      </w:r>
    </w:p>
    <w:p w14:paraId="56CA6BB3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počet dětí na den: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15</w:t>
      </w:r>
    </w:p>
    <w:p w14:paraId="2E929250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počet průvodců na den: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</w:t>
      </w:r>
    </w:p>
    <w:p w14:paraId="4803CA33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Školní vzdělávací program vydává zřizovatel školy a zpracovala jej hlavní lektorka s přihlédnutím k podnětům ostatních lektorů. Školní vzdělávací program je závazným dokumentem pro tvorbu neustále doplňovaného a obměňovaného třídního programu.</w:t>
      </w:r>
    </w:p>
    <w:p w14:paraId="5470D6C6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Školní vzdělávací program je veřejný dokument, přístupný pro pedagogickou i nepedagogickou veřejnost.</w:t>
      </w:r>
    </w:p>
    <w:p w14:paraId="07EC5861" w14:textId="77777777" w:rsidR="009B3267" w:rsidRDefault="009B3267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</w:p>
    <w:p w14:paraId="11072AAD" w14:textId="77777777" w:rsidR="009B3267" w:rsidRDefault="00000000">
      <w:pPr>
        <w:keepNext/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Charakteristika DLK</w:t>
      </w:r>
    </w:p>
    <w:p w14:paraId="5AFCF37B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Dětský lesní klub V Hájence je soukromé zařízení pro péči o předškolní děti s využitím lesní pedagogiky a environmentálního vzdělávacího programu.</w:t>
      </w:r>
    </w:p>
    <w:p w14:paraId="35159E36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strike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Objekt se skládá ze zahrady o výměře cca 1.500 m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na níž se nachází novostavba hájenky, která je využívána jako zázemí. </w:t>
      </w:r>
    </w:p>
    <w:p w14:paraId="19634002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Na zahradě se nacházejí vzrostlé ovocné i jehličnaté stromy, kompost, ohniště, bylinkový, zeleninový, ovocný a květinový záhon, dřevěné prolézačky pro děti, lanové houpačky, vrbový domeček, kuchyňka pro děti, sudy s vodou na zalévání.</w:t>
      </w:r>
    </w:p>
    <w:p w14:paraId="0F9B3DA8" w14:textId="77777777" w:rsidR="009B3267" w:rsidRDefault="009B3267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19920F5" w14:textId="77777777" w:rsidR="009B3267" w:rsidRDefault="00000000">
      <w:pPr>
        <w:keepNext/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Personální obsazení</w:t>
      </w:r>
    </w:p>
    <w:p w14:paraId="7A92496B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zřizovatel: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V Hájence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z.s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., Markupova 2594/9, Horní Počernice, Praha 9, 193 00</w:t>
      </w:r>
    </w:p>
    <w:p w14:paraId="591775B8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ředitelka: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Mgr. Anna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Ondriášová</w:t>
      </w:r>
      <w:proofErr w:type="spellEnd"/>
    </w:p>
    <w:p w14:paraId="740C0AC1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koordinátorka: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Pavlína Jasná</w:t>
      </w:r>
    </w:p>
    <w:p w14:paraId="0D057212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after="120" w:line="192" w:lineRule="auto"/>
        <w:ind w:firstLine="567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lektoři: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Pavlína Jasná</w:t>
      </w:r>
    </w:p>
    <w:p w14:paraId="24F5DC01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192" w:lineRule="auto"/>
        <w:ind w:left="200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  <w:t>Eliška Večeřová</w:t>
      </w:r>
    </w:p>
    <w:p w14:paraId="0705E670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192" w:lineRule="auto"/>
        <w:ind w:left="200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Anna </w:t>
      </w:r>
      <w:proofErr w:type="spellStart"/>
      <w:r>
        <w:rPr>
          <w:rFonts w:ascii="Calibri" w:eastAsia="Calibri" w:hAnsi="Calibri" w:cs="Calibri"/>
          <w:sz w:val="22"/>
          <w:szCs w:val="22"/>
        </w:rPr>
        <w:t>Ondriášová</w:t>
      </w:r>
      <w:proofErr w:type="spellEnd"/>
    </w:p>
    <w:p w14:paraId="08660286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192" w:lineRule="auto"/>
        <w:ind w:left="200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  <w:r>
        <w:rPr>
          <w:rFonts w:ascii="Calibri" w:eastAsia="Calibri" w:hAnsi="Calibri" w:cs="Calibri"/>
          <w:sz w:val="22"/>
          <w:szCs w:val="22"/>
        </w:rPr>
        <w:t>Zuzana Jíňová</w:t>
      </w:r>
    </w:p>
    <w:p w14:paraId="4C7B8C1F" w14:textId="77777777" w:rsidR="009B326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192" w:lineRule="auto"/>
        <w:ind w:left="200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Petra Vít</w:t>
      </w:r>
      <w:r>
        <w:rPr>
          <w:rFonts w:ascii="Calibri" w:eastAsia="Calibri" w:hAnsi="Calibri" w:cs="Calibri"/>
          <w:sz w:val="22"/>
          <w:szCs w:val="22"/>
        </w:rPr>
        <w:t>ková</w:t>
      </w:r>
    </w:p>
    <w:p w14:paraId="3ABB5901" w14:textId="77777777" w:rsidR="009B3267" w:rsidRDefault="00000000">
      <w:pPr>
        <w:keepNext/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Charakteristika výchovně vzdělávacího programu</w:t>
      </w:r>
    </w:p>
    <w:p w14:paraId="405249BD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Školní vzdělávací program je založen na pobytu dětí venku. Převážná část pedagogické činnosti probíhá v lese a v okolí hájenky. Nedaleký rybník, louky, pole i les dětem poskytují bohaté možnosti pozorování přírody a učení zážitkem v souladu s přírodou. Základními pilíři jsou pro nás prožitková, intuitivní pedagogika a respektující přístup, kdy lektor působí především jako průvodce. Aktivity jsou voleny tak, aby korespondovaly s koloběhem přírody, s aktuálním děním v okolním lese a s národními tradicemi, čemuž vždy přizpůsobujeme i týdenní vzdělávací plán. Zaměřujeme se na soužití s okolní přírodou, vnitřní etický a sociální rozvoj a smysl pro estetiku. Vytváříme přátelský a kolegiální kolektiv jak mezi dětmi navzájem, tak i mezi lektory a dětmi. Vnímáme jako důležité předat dětem v raném věku morální hodnoty a hranice, v nichž se mohou bezpečně pohybovat a rozvíjet v souladu s vlastními potřebami a zájmem. Dbáme tak na rozvoj individuálních vloh dětí, stejně tak jako na sociální rozvoj a ohleduplnost k druhým. K tomu nám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slouží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pravidla, která si s dětmi společně na začátku školního roku stanovujeme. </w:t>
      </w:r>
    </w:p>
    <w:p w14:paraId="2FE3B15A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Lektorky provádí děti denním programem pomocí rituálů, jako je zvoneček a svolávací píseň při ranním kruhu, společné přání před jídlem, shrnutí dopoledne před obědem, přivítání a rozloučení se podáním ruky, odpočinek při písních a četbě.</w:t>
      </w:r>
    </w:p>
    <w:p w14:paraId="4D178D6E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 prostoru hájenky probíhá též výuka lesní školy, se kterou aktivně spolupracujeme a některé aktivity děláme společně. (příprava slavností, pečení, zpracování plodů ze zahrady, výroba na jarmark, nácvik společného vystoupení aj.) Děti se také vzájemně během dne potkávají a tráví společně chvíle volné hry. Předškolní děti tak získávají přirozenou motivaci pro svůj rozvoj a vývoj a pro obě skupiny dětí je to možnost získávat nové sociální zkušenosti a dovednosti.</w:t>
      </w:r>
    </w:p>
    <w:p w14:paraId="1B999698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DLK V Hájence je již zaběhlou komunitou a zapojuje rodiče a přátele do jejího dění. Cílem je společně podporovat a rozvíjet činnost s dětmi a zvelebovat prostředí hájenky a jejího okolí.</w:t>
      </w:r>
    </w:p>
    <w:p w14:paraId="6E3312B1" w14:textId="77777777" w:rsidR="009B3267" w:rsidRDefault="00000000">
      <w:pPr>
        <w:keepNext/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Předškolní příprava</w:t>
      </w:r>
    </w:p>
    <w:p w14:paraId="38610976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 účinností od 1. ledna 2017 je stanoveno dětem, které dosáhnou pěti let do měsíce září, nastoupit v následujícím školním roce k povinnému předškolnímu vzdělávání. Děti se musí přihlásit k domovské státní mateřské škole, kam je třeba se jednou za půl roku dostavit na přezkoušení.</w:t>
      </w:r>
    </w:p>
    <w:p w14:paraId="7DB4C2C3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Pro předškolní děti (děti, které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dovrší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5 let do konce srpna 202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 je v DLK zajištěna předškolní příprava. Držíme se RVP pro předškolní děti, aby děti uměly to, co se od nich vyžaduje při vstupu na ZŠ. Jako podklad nám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slouží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Diagnostika předškoláka od Jiřiny Bednářové. Děti si budou zakládat pracovní listy do svých portfolií, ale také maximálně využívat venkovní prostředí (les, zahrada) a různé pedagogické pomůcky, např.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montessori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pomůcky a jiné (např. hudební nástroje nebo pomůcky vlastní výroby).</w:t>
      </w:r>
    </w:p>
    <w:p w14:paraId="1AA0BD4F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Vzdělávací okruhy:</w:t>
      </w:r>
    </w:p>
    <w:p w14:paraId="238B4CF4" w14:textId="77777777" w:rsidR="009B3267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410"/>
        </w:tabs>
        <w:spacing w:after="60"/>
        <w:ind w:left="992" w:hanging="425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motorika, grafomotorika, kresba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(např. poznávání hmatem, kreslení postavy, návyky při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kreslení - držení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tužky, postavení ruky, uvolnění ruky, tlak na podložku, lateralita ruky i oka)</w:t>
      </w:r>
    </w:p>
    <w:p w14:paraId="3213EA88" w14:textId="77777777" w:rsidR="009B3267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410"/>
        </w:tabs>
        <w:spacing w:after="60"/>
        <w:ind w:left="992" w:hanging="425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zrakové vnímání a paměť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(např. barvy, vyhledávání tvarů na pozadí, zraková rozlišení)</w:t>
      </w:r>
    </w:p>
    <w:p w14:paraId="41193E98" w14:textId="77777777" w:rsidR="009B3267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410"/>
        </w:tabs>
        <w:spacing w:after="60"/>
        <w:ind w:left="992" w:hanging="425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vnímání prostoru a prostorové představy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(nahoře/dole, vpravo/vlevo, první/poslední…)</w:t>
      </w:r>
    </w:p>
    <w:p w14:paraId="0083293C" w14:textId="77777777" w:rsidR="009B3267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410"/>
        </w:tabs>
        <w:spacing w:after="60"/>
        <w:ind w:left="992" w:hanging="425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vnímání času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(např. orientace ve dnech v týdnu, pojmy: včera, dnes, zítra, přiřazení činností pro roční období)</w:t>
      </w:r>
    </w:p>
    <w:p w14:paraId="42D1985F" w14:textId="77777777" w:rsidR="009B3267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410"/>
        </w:tabs>
        <w:spacing w:after="60"/>
        <w:ind w:left="992" w:hanging="425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řeč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(např. jednoduché vtipy a hádanky, zpaměti kratší texty, interpretace pohádky, příběhu, schopnost říct své jméno a jména členů rodiny)</w:t>
      </w:r>
    </w:p>
    <w:p w14:paraId="7DCF497A" w14:textId="77777777" w:rsidR="009B3267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410"/>
        </w:tabs>
        <w:spacing w:after="60"/>
        <w:ind w:left="992" w:hanging="425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sluchové vnímání a paměť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(např. vnímání rytmu, naslouchání, sluchová paměť)</w:t>
      </w:r>
    </w:p>
    <w:p w14:paraId="1442D83E" w14:textId="77777777" w:rsidR="009B3267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410"/>
        </w:tabs>
        <w:spacing w:after="60"/>
        <w:ind w:left="992" w:hanging="425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základní matematické představy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(např. třídění, řazení, základní geometrické tvary)</w:t>
      </w:r>
    </w:p>
    <w:p w14:paraId="636E6D02" w14:textId="77777777" w:rsidR="009B3267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410"/>
        </w:tabs>
        <w:spacing w:after="60"/>
        <w:ind w:left="992" w:hanging="425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sociální dovednosti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(např. verbální i neverbální komunikace, porozumění vlastním pocitům)</w:t>
      </w:r>
    </w:p>
    <w:p w14:paraId="1E58BF31" w14:textId="77777777" w:rsidR="009B3267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410"/>
        </w:tabs>
        <w:spacing w:after="60"/>
        <w:ind w:left="992" w:hanging="425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sebeobsluha-samostatnost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(např. dítě si umí připravit jednoduché jídlo, nalít vodu ze džbánku, ví, kdy použít kapesník nebo si umýt ruce)</w:t>
      </w:r>
    </w:p>
    <w:p w14:paraId="4DAB8FFE" w14:textId="77777777" w:rsidR="009B3267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  <w:tab w:val="left" w:pos="2411"/>
        </w:tabs>
        <w:spacing w:after="160"/>
        <w:ind w:left="993" w:hanging="426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hra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(např. dokáže akceptovat pravidla her, uplatnění iniciativy)</w:t>
      </w:r>
    </w:p>
    <w:p w14:paraId="49BFF145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Vše v souladu s individuální potřebou každého dítěte a ve spolupráci s rodinou!</w:t>
      </w:r>
    </w:p>
    <w:p w14:paraId="6397B06B" w14:textId="77777777" w:rsidR="009B3267" w:rsidRDefault="00000000">
      <w:pPr>
        <w:keepNext/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Organizace vzdělávání</w:t>
      </w:r>
    </w:p>
    <w:p w14:paraId="4D57D63B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Denní režim:</w:t>
      </w:r>
    </w:p>
    <w:tbl>
      <w:tblPr>
        <w:tblStyle w:val="a"/>
        <w:tblW w:w="8647" w:type="dxa"/>
        <w:tblInd w:w="562" w:type="dxa"/>
        <w:tblLayout w:type="fixed"/>
        <w:tblLook w:val="0000" w:firstRow="0" w:lastRow="0" w:firstColumn="0" w:lastColumn="0" w:noHBand="0" w:noVBand="0"/>
      </w:tblPr>
      <w:tblGrid>
        <w:gridCol w:w="1984"/>
        <w:gridCol w:w="6663"/>
      </w:tblGrid>
      <w:tr w:rsidR="009B3267" w14:paraId="448742AF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3DC27BB6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8:00 –8:50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6910CCA2" w14:textId="7808F768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příchod dětí na místo setkání, zamknutí branky v 8:50</w:t>
            </w:r>
          </w:p>
        </w:tc>
      </w:tr>
      <w:tr w:rsidR="009B3267" w14:paraId="2DF7C348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141619A1" w14:textId="6960F764" w:rsidR="009B3267" w:rsidRDefault="00D044B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9:00</w:t>
            </w:r>
            <w:r w:rsidR="0000000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–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10</w:t>
            </w:r>
            <w:r w:rsidR="0000000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00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2EE1F81A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přivítání, ranní kruh, pohybové hry</w:t>
            </w:r>
          </w:p>
        </w:tc>
      </w:tr>
      <w:tr w:rsidR="009B3267" w14:paraId="48C8D1E3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150B5FB9" w14:textId="28A070D2" w:rsidR="009B3267" w:rsidRDefault="00D044B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10</w:t>
            </w:r>
            <w:r w:rsidR="0000000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00</w:t>
            </w:r>
            <w:r w:rsidR="0000000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– 10:</w:t>
            </w:r>
            <w:r w:rsidR="00000000">
              <w:rPr>
                <w:rFonts w:ascii="Calibri" w:eastAsia="Calibri" w:hAnsi="Calibri" w:cs="Calibri"/>
                <w:b/>
                <w:sz w:val="22"/>
                <w:szCs w:val="22"/>
              </w:rPr>
              <w:t>30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70640961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dopolední svačina</w:t>
            </w:r>
          </w:p>
        </w:tc>
      </w:tr>
      <w:tr w:rsidR="009B3267" w14:paraId="1C815F07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5B28D0D9" w14:textId="23AB519F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10: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30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– 12:</w:t>
            </w:r>
            <w:r w:rsidR="00D044B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47E0F770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pobyt v přírodě, dopolední vzdělávací aktivity</w:t>
            </w:r>
          </w:p>
        </w:tc>
      </w:tr>
      <w:tr w:rsidR="009B3267" w14:paraId="2200CB4B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2A275321" w14:textId="5E600BFB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12:</w:t>
            </w:r>
            <w:r w:rsidR="00D044B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30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– 1</w:t>
            </w:r>
            <w:r w:rsidR="00D044B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3:15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41ACECAF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oběd</w:t>
            </w:r>
          </w:p>
        </w:tc>
      </w:tr>
      <w:tr w:rsidR="009B3267" w14:paraId="6F0A2119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5C2304F1" w14:textId="3C82913D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13:</w:t>
            </w:r>
            <w:r w:rsidR="00D044B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15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– 14:30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46817248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odpočinek</w:t>
            </w:r>
          </w:p>
        </w:tc>
      </w:tr>
      <w:tr w:rsidR="009B3267" w14:paraId="22827D3C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72A4C054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14:30 – 15:00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35734749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odpolední svačina</w:t>
            </w:r>
          </w:p>
        </w:tc>
      </w:tr>
      <w:tr w:rsidR="009B3267" w14:paraId="4C41251C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030B25BE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15:00 – 16:00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5DB38D50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pobyt na zahradě/dílničky/kroužky (závisí na počasí a dopoledním programu), volná hra</w:t>
            </w:r>
          </w:p>
        </w:tc>
      </w:tr>
      <w:tr w:rsidR="009B3267" w14:paraId="7B11A900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7A3974FE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16:00 – 16:30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094A1B9A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úklid zahrady, odchod</w:t>
            </w:r>
          </w:p>
        </w:tc>
      </w:tr>
    </w:tbl>
    <w:p w14:paraId="6F8D5ED5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Skupina dětí je heterogenně věkově uspořádaná a mohou do ní docházet děti od 3 do 6 let. Děti s odkladem školní docházky mohou přestoupit do nultého ročníku do lesní školy.</w:t>
      </w:r>
    </w:p>
    <w:p w14:paraId="1D7BF8B5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Základem fungování DLK je komunikace s rodiči, která probíhá formou individuálních krátkých rozhovorů při předávání dětí, e-mailovou komunikací, formou </w:t>
      </w:r>
      <w:r>
        <w:rPr>
          <w:rFonts w:ascii="Calibri" w:eastAsia="Calibri" w:hAnsi="Calibri" w:cs="Calibri"/>
          <w:smallCaps/>
          <w:color w:val="000000"/>
          <w:sz w:val="22"/>
          <w:szCs w:val="22"/>
        </w:rPr>
        <w:t>SMS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 prostřednictvím nástěnky pro rodiče, kde jsou vždy napsány aktuální informace. V případě potřeby (ať už ze strany rodičů či lektorů) je možné dohodnout si individuální schůzku. Rodiče mají právo na plnou informovanost o svém dítěti a lektoři jsou povinni jim veškeré informace podat.</w:t>
      </w:r>
    </w:p>
    <w:p w14:paraId="3800FDD0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Zpravidla jednou měsíčně probíhá v DLK V Hájence setkání s rodiči při slavnosti, brigádě či jiné události. Tyto akce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slouží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ke společnému setkání a utužení vzájemných vztahů, k podání aktuálních informací o dění v DLK, plánovaných akcích apod. Na přípravě těchto akcí se dle potřeby a zájmu rodiče podílejí.</w:t>
      </w:r>
    </w:p>
    <w:p w14:paraId="1915E809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Roční plán vedle rámcového vzdělávacího programu zahrnuje poznávání okolního lesa, fauny a flory (pozorování a krmení ptáčků a divoké zvěře, sběr a zpracování lesních plodů a bylin apod.), turistické výpravy do okolí, zvelebování zahrady okolo hájenky, zakládání záhonků, pěstování a zpracování různých plodin, zpracování jablek a ořechů z místních stromů, péče o zvířátka apod.</w:t>
      </w:r>
    </w:p>
    <w:p w14:paraId="7D869E09" w14:textId="7F482479" w:rsidR="009B3267" w:rsidRPr="008F6585" w:rsidRDefault="00000000" w:rsidP="008F6585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Novostavba hájenky prochází postupně úpravami v souladu s požadavky obce, která nám prostor pronajímá, a v souladu s našimi zájmy.</w:t>
      </w:r>
    </w:p>
    <w:p w14:paraId="3069BA61" w14:textId="77777777" w:rsidR="009B3267" w:rsidRDefault="00000000">
      <w:pPr>
        <w:keepNext/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Životospráva</w:t>
      </w:r>
    </w:p>
    <w:p w14:paraId="631FDF7F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Svačiny si děti nosí vlastní z domova, a to dopolední i odpolední. Je důležité přizpůsobovat svačiny ročnímu období (např. v létě čerstvé ovoce, v zimě sušené, aby strava neochlazovala).</w:t>
      </w:r>
    </w:p>
    <w:p w14:paraId="58CDF72F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Obědy si též děti nosí vlastní z domova, a to v 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termonádobách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či jídlonosičích. Obědy jsou uskladněny dle potřeby buď v lednici (následně jsou ohřívány v mikrovlnné troubě), či na určeném místě.</w:t>
      </w:r>
    </w:p>
    <w:p w14:paraId="70909D10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Pití si děti nosí ve svých lahvičkách z domova. V zázemí DLK je jim vždy k dispozici pitná voda či čaj.</w:t>
      </w:r>
    </w:p>
    <w:p w14:paraId="76E66A97" w14:textId="77777777" w:rsidR="009B3267" w:rsidRDefault="00000000">
      <w:pPr>
        <w:keepNext/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Hygiena</w:t>
      </w:r>
    </w:p>
    <w:p w14:paraId="009425C2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 prostoru hájenky a zahrady si děti myjí ruce v koupelně uvnitř hájenky pod tekoucí pitnou vodou či na zahradě z barelu v provizorní venkovní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koupelničce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K mytí rukou v lese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slouží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rozprašovač s naředěným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tea-tree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olejem, jenž má čistící a dezinfekční účinky. Ruce si po umytí děti otírají do papírových utěrek. Ruce si děti myjí vždy po použití toalety či před jídlem. Na toaletu chodí děti buď do lesa, nebo v zázemí.</w:t>
      </w:r>
    </w:p>
    <w:p w14:paraId="4E79438A" w14:textId="77777777" w:rsidR="009B3267" w:rsidRDefault="00000000">
      <w:pPr>
        <w:keepNext/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Materiální zázemí školky</w:t>
      </w:r>
    </w:p>
    <w:p w14:paraId="1D20EA97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 souladu s lesní pedagogikou vycházíme převážně z toho, co nám poskytuje okolní příroda. Pracujeme převážně s přírodními materiály a pravidelně používáme i encyklopedie, pracovní listy,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lupy,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apod. Dále pracujeme s autentickými nástroji, ať už jsou to nástroje k vaření (vařečka, miska…), práci na zahradě (rýč, lopata, hrábě…) či práci s přírodními materiály (pila, sekera, nůž, pilník…). Při práci s dětmi využíváme také základní výtvarný materiál, jako jsou akrylové a vodové barvy, pastelky, pastely a voskovky, nůžky a lepidlo. Děti mají ve vnitřních prostorách k dispozici dřevěnou stavebnici, dětské knihy a několik společenských her. Z darovaných palubek, hranolů na otop apod. jsme vytvořili venkovní dřevěnou stavebnici, ze které si děti mohou stavět domečky, hrady, dráhy, chodníčky aj.</w:t>
      </w:r>
    </w:p>
    <w:p w14:paraId="12D45F8D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Děti si hrají a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tvoří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z materiálů, které nasbíráme v lese či na zahradě – klacky, šišky, větší/menší kameny, žaludy, kaštany apod.</w:t>
      </w:r>
    </w:p>
    <w:p w14:paraId="78625CA4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 xml:space="preserve">Děti si z domova mohou donést svou oblíbenou plyšovou hračku, avšak lektorky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neručí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za to, že se hračka nepoškodí či neztratí. Ostatní hračky lze donést po dohodě s lektorkami. Je vhodné hračku ponechat uklizenou v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boxíku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n</w:t>
      </w:r>
      <w:r>
        <w:rPr>
          <w:rFonts w:ascii="Calibri" w:eastAsia="Calibri" w:hAnsi="Calibri" w:cs="Calibri"/>
          <w:sz w:val="22"/>
          <w:szCs w:val="22"/>
        </w:rPr>
        <w:t>ebo batůžku.</w:t>
      </w:r>
    </w:p>
    <w:p w14:paraId="7088F729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before="400" w:after="120"/>
        <w:ind w:left="505" w:firstLine="345"/>
        <w:jc w:val="center"/>
        <w:rPr>
          <w:color w:val="000000"/>
        </w:rPr>
      </w:pPr>
      <w:r>
        <w:rPr>
          <w:rFonts w:ascii="Calibri" w:eastAsia="Calibri" w:hAnsi="Calibri" w:cs="Calibri"/>
          <w:b/>
          <w:smallCaps/>
          <w:color w:val="000000"/>
        </w:rPr>
        <w:t>2.</w:t>
      </w:r>
      <w:r>
        <w:rPr>
          <w:rFonts w:ascii="Calibri" w:eastAsia="Calibri" w:hAnsi="Calibri" w:cs="Calibri"/>
          <w:b/>
          <w:smallCaps/>
          <w:color w:val="000000"/>
        </w:rPr>
        <w:tab/>
        <w:t>VZDĚLÁVACÍ OBSAH</w:t>
      </w:r>
    </w:p>
    <w:p w14:paraId="517EDC33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2.1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  <w:t>Struktura</w:t>
      </w:r>
    </w:p>
    <w:p w14:paraId="0AD2778F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60"/>
        <w:ind w:firstLine="567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Obsah je strukturován v souladu s RVP v oblastech:</w:t>
      </w:r>
    </w:p>
    <w:p w14:paraId="4741530F" w14:textId="77777777" w:rsidR="009B326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60"/>
        <w:ind w:left="425" w:firstLine="142"/>
      </w:pPr>
      <w:r>
        <w:rPr>
          <w:rFonts w:ascii="Calibri" w:eastAsia="Calibri" w:hAnsi="Calibri" w:cs="Calibri"/>
          <w:color w:val="000000"/>
          <w:sz w:val="22"/>
          <w:szCs w:val="22"/>
        </w:rPr>
        <w:t>dítě a jeho tělo (biologická interakční oblast),</w:t>
      </w:r>
    </w:p>
    <w:p w14:paraId="301C4370" w14:textId="77777777" w:rsidR="009B326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60"/>
        <w:ind w:left="425" w:firstLine="142"/>
      </w:pPr>
      <w:r>
        <w:rPr>
          <w:rFonts w:ascii="Calibri" w:eastAsia="Calibri" w:hAnsi="Calibri" w:cs="Calibri"/>
          <w:color w:val="000000"/>
          <w:sz w:val="22"/>
          <w:szCs w:val="22"/>
        </w:rPr>
        <w:t>dítě a jeho psychika (psychologická interakční oblast),</w:t>
      </w:r>
    </w:p>
    <w:p w14:paraId="4753E31F" w14:textId="77777777" w:rsidR="009B326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60"/>
        <w:ind w:left="425" w:firstLine="142"/>
      </w:pPr>
      <w:r>
        <w:rPr>
          <w:rFonts w:ascii="Calibri" w:eastAsia="Calibri" w:hAnsi="Calibri" w:cs="Calibri"/>
          <w:color w:val="000000"/>
          <w:sz w:val="22"/>
          <w:szCs w:val="22"/>
        </w:rPr>
        <w:t>dítě a ten druhý (interpersonální interakční oblast),</w:t>
      </w:r>
    </w:p>
    <w:p w14:paraId="783D0861" w14:textId="77777777" w:rsidR="009B326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60"/>
        <w:ind w:left="425" w:firstLine="142"/>
      </w:pPr>
      <w:r>
        <w:rPr>
          <w:rFonts w:ascii="Calibri" w:eastAsia="Calibri" w:hAnsi="Calibri" w:cs="Calibri"/>
          <w:color w:val="000000"/>
          <w:sz w:val="22"/>
          <w:szCs w:val="22"/>
        </w:rPr>
        <w:t>dítě a společnost (sociálně – kulturní interakční oblast),</w:t>
      </w:r>
    </w:p>
    <w:p w14:paraId="5877758F" w14:textId="77777777" w:rsidR="009B326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120"/>
        <w:ind w:left="425" w:firstLine="142"/>
      </w:pPr>
      <w:r>
        <w:rPr>
          <w:rFonts w:ascii="Calibri" w:eastAsia="Calibri" w:hAnsi="Calibri" w:cs="Calibri"/>
          <w:color w:val="000000"/>
          <w:sz w:val="22"/>
          <w:szCs w:val="22"/>
        </w:rPr>
        <w:t>dítě a svět (environmentální interakční oblast).</w:t>
      </w:r>
    </w:p>
    <w:p w14:paraId="79E5E6C2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2.2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  <w:t>Koncept vzdělávání a integrované bloky</w:t>
      </w:r>
    </w:p>
    <w:p w14:paraId="5A490864" w14:textId="58C728EA" w:rsidR="009B3267" w:rsidRPr="008F6585" w:rsidRDefault="00000000" w:rsidP="008F6585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Vzdělávací koncept vychází z přírody a jejích proměn v ročním cyklu. Pedagogický plán je rozdělen do deseti měsíčních integrovaných bloků, které vycházejí z aktuálního dění v přírodě a z českých tradic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Vzdělávací program každého integrovaného bloku bere na zřetel rovnoměrné rozvíjení všech kompetencí vytyčených v RVP (níže podrobněji vypsány) a předškolní přípravu. Školním rokem 2021/22 nás bude provázet celoroční téma „Světoběžník – čtyři směry“, zahrnující čtyři roční období, živly a světové strany. Celoroční téma je společné i skupině školáků, tímto sjednocujícím tématem se propojujeme při společných projektech a akcích. Tomuto tématu budou uzpůsobeny i integrované bloky. </w:t>
      </w:r>
    </w:p>
    <w:p w14:paraId="3ED3D8FE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Rozpis jednotlivých integrovaných bloků:</w:t>
      </w:r>
    </w:p>
    <w:p w14:paraId="60385AFE" w14:textId="77777777" w:rsidR="009B3267" w:rsidRDefault="00000000">
      <w:pPr>
        <w:keepNext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ind w:left="714" w:hanging="14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září</w:t>
      </w:r>
    </w:p>
    <w:p w14:paraId="6D07B07E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Hlavním bodem září je adaptace dětí na společný prostor a společné dění. Věnujeme se propojení dětí s hájenkou a průvodci, zažíváme posloupnost dne, denní rituály a osvojujeme si pravidla v rámci skupiny, zahrady a výprav do lesa. Vedle adaptace se věnujeme tomu, co nám září nabízí. Je to měsíc změny ročního období, babího léta a dozrávání darů přírody (šípky, kaštany, jablka atd.) z kterých můžeme tvořit. </w:t>
      </w:r>
    </w:p>
    <w:p w14:paraId="5B0AB307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Hlavní svátky: Sv. Václav (28. 9.), sv. Michael (29.9.) Podzimní rovnodennost (23.9.)</w:t>
      </w:r>
    </w:p>
    <w:p w14:paraId="44830B0E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Živel: země</w:t>
      </w:r>
    </w:p>
    <w:p w14:paraId="724BE70F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Světová strana: Západ</w:t>
      </w:r>
    </w:p>
    <w:p w14:paraId="64EC1585" w14:textId="77777777" w:rsidR="009B3267" w:rsidRDefault="00000000">
      <w:pPr>
        <w:keepNext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ind w:left="714" w:hanging="14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říjen</w:t>
      </w:r>
    </w:p>
    <w:p w14:paraId="50027EE2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Říjen je měsíc dožínek, sklizně jablek a poslední úrody. V tomto měsíci zpracováváme úrodu, učíme se krájet, pečeme, dlabeme dýně, vaříme kotlíkové čaje, opékáme jablíčka. V přírodě se začínají objevovat barvy podzimu, ty hledáme v přírodě a rozpoznáváme jednotlivé barvy i jejich odstíny a na tyto motivy tvoříme. Povídáme si o významů stromů, a jak se proměňují během roku.</w:t>
      </w:r>
    </w:p>
    <w:p w14:paraId="0ACA8FB4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</w:rPr>
        <w:t>Hlavní svátky: Den</w:t>
      </w:r>
      <w:r>
        <w:rPr>
          <w:rFonts w:ascii="Calibri" w:eastAsia="Calibri" w:hAnsi="Calibri" w:cs="Calibri"/>
          <w:sz w:val="22"/>
          <w:szCs w:val="22"/>
        </w:rPr>
        <w:t xml:space="preserve"> vzniku samostatného československého státu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(28.10.), Den stromů (20.10.)</w:t>
      </w:r>
    </w:p>
    <w:p w14:paraId="17F79993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Živel: země</w:t>
      </w:r>
    </w:p>
    <w:p w14:paraId="10CB6430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Světová strana: Západ</w:t>
      </w:r>
    </w:p>
    <w:p w14:paraId="65CF395C" w14:textId="77777777" w:rsidR="009B3267" w:rsidRDefault="00000000">
      <w:pPr>
        <w:keepNext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ind w:left="714" w:hanging="14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listopad</w:t>
      </w:r>
    </w:p>
    <w:p w14:paraId="59D879E7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Jak už název napovídá, je to měsíc, kdy opadávají listy stromů a příroda se začíná pomalu proměňovat do spící krajiny. V tomto čase se věnujeme příchodu zimy, jak se na zimu vybavují zvířátka a jak se proměna přírody odráží v našich tradicích. Slavíme svátek zesnulých, tedy "Dušičky" a probouzíme fantazii v pohádkovém období strašidýlek. Věnujeme se tradicím spojených se svátkem sv. Martina, příběhům a legendám, na které navazuje tvoření.</w:t>
      </w:r>
    </w:p>
    <w:p w14:paraId="60C979F1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Hlavní svátky: Památka zesnulých (2. 11.), Sv. Martin (11. 11.)</w:t>
      </w:r>
    </w:p>
    <w:p w14:paraId="2C580963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Živel: země</w:t>
      </w:r>
    </w:p>
    <w:p w14:paraId="486CF7F3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Světová strana: Západ</w:t>
      </w:r>
    </w:p>
    <w:p w14:paraId="17710F14" w14:textId="77777777" w:rsidR="009B3267" w:rsidRDefault="00000000">
      <w:pPr>
        <w:keepNext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ind w:left="714" w:hanging="14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prosinec</w:t>
      </w:r>
    </w:p>
    <w:p w14:paraId="675C3806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Přichází zima a s ní doba útlumu, ticha, mezilidských vztahů a obdarovávání. Vyprávíme si příběhy s vánoční tematikou, na které navazuje pohádkové tvoření. Trénujeme s dětmi představení na vánoční slavnost, a v souvislosti s ní vrcholí přípravy na rodičovský vánoční jarmark, na kterém děti z hájenky připravují své výrobky. Zkoumáme též, co se v přírodě změnilo a nosíme zvířátkům do krmelce potravu.</w:t>
      </w:r>
    </w:p>
    <w:p w14:paraId="57DE1C23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Hlavní svátky: Vánoční svátky, zimní slunovrat (21.12)</w:t>
      </w:r>
    </w:p>
    <w:p w14:paraId="7EEA625F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Živel: voda</w:t>
      </w:r>
    </w:p>
    <w:p w14:paraId="00CCD9CA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Světová strana: Sever</w:t>
      </w:r>
    </w:p>
    <w:p w14:paraId="4DCBD6D9" w14:textId="77777777" w:rsidR="009B3267" w:rsidRDefault="00000000">
      <w:pPr>
        <w:keepNext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ind w:left="714" w:hanging="14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leden</w:t>
      </w:r>
    </w:p>
    <w:p w14:paraId="1FFE3314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Leden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patří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k nejstudenějším měsícům. Zároveň se Slunce vrací do přírody. Hrajeme hry s tmou, světlem a stínem. Některá zvířátka jsou uprostřed tvrdého zimního spánku. A ta, která nespí dlouhým spánkem, zanechávají po sobě v bahně či sněhu stopy. Trénujeme zrak na odhalování těchto stop.</w:t>
      </w:r>
    </w:p>
    <w:p w14:paraId="75FA48F3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Hlavní svátky: Tři králové (6. 1.), Masopust (6. 1. – 26.2.)</w:t>
      </w:r>
    </w:p>
    <w:p w14:paraId="1DCD8572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Živel: voda</w:t>
      </w:r>
    </w:p>
    <w:p w14:paraId="708520EE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Světová strana: Sever</w:t>
      </w:r>
    </w:p>
    <w:p w14:paraId="3E4D4558" w14:textId="77777777" w:rsidR="009B3267" w:rsidRDefault="00000000">
      <w:pPr>
        <w:keepNext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ind w:left="993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únor</w:t>
      </w:r>
    </w:p>
    <w:p w14:paraId="356A169D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 únoru, než utichne basa a začne postní doba, slavíme s dětmi masopust, a to písněmi, karnevalovým průvodem a hodováním. V tomto měsíci rozvíjíme převážně smysl „sluch“. Věnujeme se hudbě, rytmu, a hledáme, co vše v lese může být hudebním nástrojem.</w:t>
      </w:r>
    </w:p>
    <w:p w14:paraId="41F2501D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Hlavní svátky: Hromnice</w:t>
      </w:r>
    </w:p>
    <w:p w14:paraId="07F84287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Živel: voda</w:t>
      </w:r>
    </w:p>
    <w:p w14:paraId="5A1CEE49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Světová strana: Sever</w:t>
      </w:r>
    </w:p>
    <w:p w14:paraId="22EE5E08" w14:textId="77777777" w:rsidR="009B3267" w:rsidRDefault="00000000">
      <w:pPr>
        <w:keepNext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ind w:left="993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březen</w:t>
      </w:r>
    </w:p>
    <w:p w14:paraId="2D9A27E2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 příchozím jarem se vrací život do přírody. Zvířátka se probouzí ze zimního spánku, vrací se první tažní ptáci, aby rozezpívali les.  Dle českých tradic vítáme jaro a zkoumáme vše, co jaro přináší. Připravujeme záhony na sadbu a předsazujeme semínka.</w:t>
      </w:r>
    </w:p>
    <w:p w14:paraId="0DF8CDD0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Hlavní svátky: Jarní rovnodennost (21.3.)</w:t>
      </w:r>
    </w:p>
    <w:p w14:paraId="1CFC6DB2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Živel: vzduch</w:t>
      </w:r>
    </w:p>
    <w:p w14:paraId="1B0903EF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Světová strana: Východ</w:t>
      </w:r>
    </w:p>
    <w:p w14:paraId="43E89921" w14:textId="77777777" w:rsidR="009B3267" w:rsidRDefault="00000000">
      <w:pPr>
        <w:keepNext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ind w:left="993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duben</w:t>
      </w:r>
    </w:p>
    <w:p w14:paraId="4D474E65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 dubnu se rodí mláďata. Věnujeme tento měsíc poznávání zvířat a přiřazování mláďat. K letošnímu dubnu je též přiřazena oslava Velikonoc. S dětmi tvoříme a zpíváme v duchu těchto svátků. Duben se též váže se dnem Země. Rozšiřujeme si povědomí o tom, jak je třeba s přírodou zacházet a pečovat o ní.</w:t>
      </w:r>
    </w:p>
    <w:p w14:paraId="43975680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92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Hlavní svátky: Velikonoční pondělí (18. 4.), Den Země (22.4.)</w:t>
      </w:r>
    </w:p>
    <w:p w14:paraId="1FDE563A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92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Živel: vzduch</w:t>
      </w:r>
    </w:p>
    <w:p w14:paraId="2F9EADDD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92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Světová strana: Východ</w:t>
      </w:r>
    </w:p>
    <w:p w14:paraId="7580B300" w14:textId="77777777" w:rsidR="009B3267" w:rsidRDefault="00000000">
      <w:pPr>
        <w:keepNext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ind w:left="993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květen</w:t>
      </w:r>
    </w:p>
    <w:p w14:paraId="655FFE49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Květen je měsíc květin a motýlů. Příroda tak přetéká barvami. Trénujeme barvy, rozeznáváme základní druhy rostlin, zkoumáme, k čemu jsou květiny potřebné, co z nich lze vše vyrobit, a které květiny se řadí mezi léčivé. Venku se to též rozvoní, máme tedy příležitost potrénovat čich, a hrát hry spojené s čichem.</w:t>
      </w:r>
    </w:p>
    <w:p w14:paraId="2EAB16F4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Živel: oheň</w:t>
      </w:r>
    </w:p>
    <w:p w14:paraId="749C5FB6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168" w:lineRule="auto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Světová strana: Jih</w:t>
      </w:r>
    </w:p>
    <w:p w14:paraId="2E10B77D" w14:textId="77777777" w:rsidR="009B3267" w:rsidRDefault="00000000">
      <w:pPr>
        <w:keepNext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ind w:left="993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červen</w:t>
      </w:r>
    </w:p>
    <w:p w14:paraId="525BFF51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Slunce žhne, a tak červnu probádáváme z posledních živlů, a to oheň, náležící k světové straně jih. Tvoříme v ohnivých barvách a experimentujeme. Též děláme aktivity na téma spojené s ctností, kterou v sobě oheň obsahuje, a tou je odvaha, avšak spojená s moudrostí.  Nacházíme odvahu v pohádkách, ale i v sobě při výpravách do lesa. Ohnivá témata kompenzujeme tvořením z vody a hlíny, a též koupáním se v nedalekém rybníku. </w:t>
      </w:r>
    </w:p>
    <w:p w14:paraId="2E5E9627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Hlavní svátky: Den dětí (1.6.), Letní Slunovrat (21.6.), sv. Jan (24.6.) </w:t>
      </w:r>
    </w:p>
    <w:p w14:paraId="7DB313D5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Živel: oheň</w:t>
      </w:r>
    </w:p>
    <w:p w14:paraId="360931B5" w14:textId="6B7979AA" w:rsidR="009B3267" w:rsidRDefault="00000000" w:rsidP="008F6585">
      <w:pPr>
        <w:pBdr>
          <w:top w:val="nil"/>
          <w:left w:val="nil"/>
          <w:bottom w:val="nil"/>
          <w:right w:val="nil"/>
          <w:between w:val="nil"/>
        </w:pBdr>
        <w:spacing w:after="120"/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Světová strana: Jih</w:t>
      </w:r>
    </w:p>
    <w:p w14:paraId="19C4AF25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2.3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  <w:t>Kompetence</w:t>
      </w:r>
    </w:p>
    <w:p w14:paraId="297FCF5F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Děti, které opouštějí DLK V Hájence a nastupují do školy, by měly mít osvojené základní kompetence vycházející z RVP, a to:</w:t>
      </w:r>
    </w:p>
    <w:p w14:paraId="27433A71" w14:textId="77777777" w:rsidR="009B3267" w:rsidRDefault="00000000">
      <w:pPr>
        <w:keepNext/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924" w:hanging="357"/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kompetence k učení</w:t>
      </w:r>
    </w:p>
    <w:p w14:paraId="5925CD1A" w14:textId="77777777" w:rsidR="009B3267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Dítě ukončující předškolní vzdělávání, soustředěně pozoruje, zkoumá, objevuje, všímá si souvislostí, experimentuje a užívá při tom jednoduchých pojmů, znaků a symbolů.</w:t>
      </w:r>
    </w:p>
    <w:p w14:paraId="1A3A464C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Získanou zkušenost uplatňuje v praktických situacích a v dalším učení.</w:t>
      </w:r>
    </w:p>
    <w:p w14:paraId="48A7A202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Má elementární poznatky o světě lidí, kultury, přírody i techniky, který dítě obklopuje, o jeho rozmanitostech a proměnách; orientuje se v řádu a dění v prostředí, ve kterém žije.</w:t>
      </w:r>
    </w:p>
    <w:p w14:paraId="61FEFCBE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Klade otázky a hledá na ně odpovědi, aktivně si všímá, co se kolem něho děje; chce porozumět věcem, jevům a dějům, které kolem sebe vidí; poznává, že se může mnohému naučit, raduje se z toho, co samo dokázalo a zvládlo.</w:t>
      </w:r>
    </w:p>
    <w:p w14:paraId="0E32F2F2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Učí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se nejen spontánně, ale i vědomě, vyvine úsilí, soustředí se na činnost a záměrně si zapamatuje; při zadané práci dokončí, co započalo; dovede postupovat podle instrukcí a pokynů, je schopno dobrat se k výsledkům.</w:t>
      </w:r>
    </w:p>
    <w:p w14:paraId="539EF34C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2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Odhaduje své síly,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učí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se hodnotit svoje osobní pokroky i oceňovat výkony druhých.</w:t>
      </w:r>
    </w:p>
    <w:p w14:paraId="13E88C18" w14:textId="77777777" w:rsidR="009B3267" w:rsidRDefault="00000000">
      <w:pPr>
        <w:keepNext/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924" w:hanging="357"/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kompetence k řešení problémů</w:t>
      </w:r>
    </w:p>
    <w:p w14:paraId="5B533442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Všímá si dění i problémů v bezprostředním okolí; přirozenou motivací k řešení dalších problémů a situací je pro něj pozitivní odezva na aktivní zájem.</w:t>
      </w:r>
    </w:p>
    <w:p w14:paraId="2208A304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Řeší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problémy, na které stačí; známé a opakující se situace se snaží řešit samostatně (na základě nápodoby či opakování), náročnější s oporou a pomocí dospělého.</w:t>
      </w:r>
    </w:p>
    <w:p w14:paraId="40629E87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Problémy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řeší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na základě bezprostřední zkušenosti; postupuje cestou pokusu a omylu, zkouší, experimentuje; spontánně vymýšlí nová řešení problémů a situací; hledá různé možnosti a varianty (má vlastní, originální nápady); využívá při tom dosavadních zkušeností, fantazii a představivost.</w:t>
      </w:r>
    </w:p>
    <w:p w14:paraId="22688539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Při řešení myšlenkových i praktických problémů užívá logických, matematických i empirických postupů; pochopí jednoduché algoritmy řešení různých úloh a situací a využívá je v dalších situacích.</w:t>
      </w:r>
    </w:p>
    <w:p w14:paraId="1ECBAFEE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2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Zpřesňuje si početní představy, užívá číselných a matematických pojmů, vnímá elementární matematické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souvislosti - rozlišuje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řešení, která jsou funkční (vedoucí k cíli), a řešení, která funkční nejsou; dokáže mezi nimi volit.</w:t>
      </w:r>
    </w:p>
    <w:p w14:paraId="0728F73C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2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Nebojí se chybovat, pokud nachází pozitivní ocenění nejen za úspěch, ale také za snahu.</w:t>
      </w:r>
    </w:p>
    <w:p w14:paraId="49A16DFF" w14:textId="77777777" w:rsidR="009B3267" w:rsidRDefault="00000000">
      <w:pPr>
        <w:keepNext/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924" w:hanging="357"/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komunikativní kompetence</w:t>
      </w:r>
    </w:p>
    <w:p w14:paraId="5105A820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Ovládá řeč,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hovoří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ve vhodně formulovaných větách, samostatně vyjadřuje své myšlenky, sdělení, otázky i odpovědi, rozumí slyšenému, slovně reaguje a vede smysluplný dialog.</w:t>
      </w:r>
    </w:p>
    <w:p w14:paraId="610FC151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Dokáže se vyjadřovat a sdělovat své prožitky, pocity a nálady různými prostředky (řečovými, výtvarnými, hudebními, dramatickými apod.).</w:t>
      </w:r>
    </w:p>
    <w:p w14:paraId="34783DA2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Domlouvá se gesty i slovy, rozlišuje některé symboly, rozumí jejich významu i funkci.</w:t>
      </w:r>
    </w:p>
    <w:p w14:paraId="03E13756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V běžných situacích komunikuje bez zábran a ostychu s dětmi i s dospělými; je komunikativní, vstřícný, iniciativní a aktivní.</w:t>
      </w:r>
    </w:p>
    <w:p w14:paraId="72149CA8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Ovládá dovednosti předcházející čtení a psaní.</w:t>
      </w:r>
    </w:p>
    <w:p w14:paraId="1BCABEA3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Průběžně rozšiřuje svou slovní zásobu a aktivně ji používá k dokonalejší komunikaci s okolím.</w:t>
      </w:r>
    </w:p>
    <w:p w14:paraId="4C003261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Dovede využít informativní a komunikativní prostředky, se kterými se běžně setkává (knížky, encyklopedie, počítač, audiovizuální technika, telefon atp.).</w:t>
      </w:r>
    </w:p>
    <w:p w14:paraId="3E9991CC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2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Ví, že lidé se dorozumívají i jinými jazyky a že je možno se jim učit; má vytvořeny elementární předpoklady k učení se cizímu jazyku.</w:t>
      </w:r>
    </w:p>
    <w:p w14:paraId="247B21CB" w14:textId="77777777" w:rsidR="009B3267" w:rsidRDefault="00000000">
      <w:pPr>
        <w:keepNext/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924" w:hanging="357"/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sociální a personální kompetence</w:t>
      </w:r>
    </w:p>
    <w:p w14:paraId="22CC24B1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Samostatně rozhoduje o svých činnostech; umí si vytvořit svůj názor a vyjádřit jej.</w:t>
      </w:r>
    </w:p>
    <w:p w14:paraId="0CA859C5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Uvědomuje si, že za sebe i své jednání odpovídá a nese důsledky.</w:t>
      </w:r>
    </w:p>
    <w:p w14:paraId="31888846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Dětským způsobem projevuje citlivost a ohleduplnost k druhým, pomoc slabším, rozpozná nevhodné chování, vnímá nespravedlnost, ubližování, agresivitu a lhostejnost.</w:t>
      </w:r>
    </w:p>
    <w:p w14:paraId="5DE0B7A0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Ve skupině se dokáže prosadit, ale i podřídit, při společných činnostech se domlouvá a spolupracuje; v běžných situacích uplatňuje základní společenské návyky a pravidla společenského styku; je schopné respektovat druhé, vyjednávat, přijímat a uzavírat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kompromisy.</w:t>
      </w:r>
    </w:p>
    <w:p w14:paraId="10F158EF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Spolupodílí se na společných rozhodnutích; přijímá vyjasněné a zdůvodněné povinnosti; dodržuje dohodnutá a pochopená pravidla a přizpůsobí se jim.</w:t>
      </w:r>
    </w:p>
    <w:p w14:paraId="15ED7A34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Při setkání s neznámými lidmi či v neznámých situacích se chová obezřetně; nevhodné chování 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i komunikaci, která je mu nepříjemná, umí odmítnout.</w:t>
      </w:r>
    </w:p>
    <w:p w14:paraId="5275EB44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Je schopno chápat, že lidé se různí a umí být tolerantní k jejich odlišnostem a jedinečnostem.</w:t>
      </w:r>
    </w:p>
    <w:p w14:paraId="10CF6965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2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Chápe, že nespravedlnost, ubližování, ponižování, lhostejnost, agresivita a násilí se nevyplácí a že vzniklé konflikty je lépe řešit dohodou; dokáže se bránit projevům násilí jiného dítěte.</w:t>
      </w:r>
    </w:p>
    <w:p w14:paraId="000B0B6E" w14:textId="77777777" w:rsidR="009B3267" w:rsidRDefault="00000000">
      <w:pPr>
        <w:keepNext/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924" w:hanging="357"/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činnostní a občanské kompetence</w:t>
      </w:r>
    </w:p>
    <w:p w14:paraId="42C2363B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Svoje činnosti a hry se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učí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plánovat, organizovat, řídit a vyhodnocovat.</w:t>
      </w:r>
    </w:p>
    <w:p w14:paraId="2FA742EA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Dokáže rozpoznat a využívat vlastní silné stránky, poznávat svoje slabé stránky.</w:t>
      </w:r>
    </w:p>
    <w:p w14:paraId="3EBEC514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Odhaduje rizika svých nápadů, jde za svým záměrem, ale také dokáže měnit cesty a přizpůsobovat se daným okolnostem.</w:t>
      </w:r>
    </w:p>
    <w:p w14:paraId="379B6157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Chápe, že se může o tom, co udělá, rozhodovat svobodně, ale že za svá rozhodnutí také odpovídá.</w:t>
      </w:r>
    </w:p>
    <w:p w14:paraId="5EF20E9C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Má smysl pro povinnost ve hře, práci i učení; k úkolům a povinnostem přistupuje odpovědně; váží si práce i úsilí druhých.</w:t>
      </w:r>
    </w:p>
    <w:p w14:paraId="072765DF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Zajímá se o druhé i o to, co se kolem děje; je otevřené aktuálnímu dění.</w:t>
      </w:r>
    </w:p>
    <w:p w14:paraId="0D7BBE68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Má základní dětskou představu o tom, co je v souladu se základními lidskými hodnotami a normami, i co je s nimi v rozporu, a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snaží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se podle toho chovat.</w:t>
      </w:r>
    </w:p>
    <w:p w14:paraId="5F445D91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Spoluvytváří pravidla společného soužití mezi vrstevníky, rozumí jejich smyslu a chápe potřebu je zachovávat.</w:t>
      </w:r>
    </w:p>
    <w:p w14:paraId="5CC66FF2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Uvědomuje si svá práva i práva druhých,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učí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se je hájit a respektovat; chápe, že všichni lidé mají stejnou hodnotu.</w:t>
      </w:r>
    </w:p>
    <w:p w14:paraId="43C182D0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60"/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Ví, že není jedno, v jakém prostředí žije, uvědomuje si, že se svým chováním na něm podílí a že je může ovlivnit.</w:t>
      </w:r>
    </w:p>
    <w:p w14:paraId="71C42E9D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ind w:left="1417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Dbá na osobní zdraví a bezpečí svoje i druhých, chová se odpovědně s ohledem na zdravé a bezpečné okolní prostředí (přírodní i společenské).</w:t>
      </w:r>
    </w:p>
    <w:p w14:paraId="0E3D4110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before="400" w:after="120"/>
        <w:ind w:left="505" w:firstLine="345"/>
        <w:jc w:val="center"/>
        <w:rPr>
          <w:color w:val="000000"/>
        </w:rPr>
      </w:pPr>
      <w:r>
        <w:rPr>
          <w:rFonts w:ascii="Calibri" w:eastAsia="Calibri" w:hAnsi="Calibri" w:cs="Calibri"/>
          <w:b/>
          <w:smallCaps/>
          <w:color w:val="000000"/>
        </w:rPr>
        <w:t>3.</w:t>
      </w:r>
      <w:r>
        <w:rPr>
          <w:rFonts w:ascii="Calibri" w:eastAsia="Calibri" w:hAnsi="Calibri" w:cs="Calibri"/>
          <w:b/>
          <w:smallCaps/>
          <w:color w:val="000000"/>
        </w:rPr>
        <w:tab/>
        <w:t>ZDRAVÍ A BEZPEČNOST DĚTÍ</w:t>
      </w:r>
    </w:p>
    <w:p w14:paraId="5EF5B862" w14:textId="77777777" w:rsidR="009B3267" w:rsidRDefault="00000000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Ochrana zdraví</w:t>
      </w:r>
    </w:p>
    <w:p w14:paraId="13AF82F0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Rodiče jsou odpovědní za to, že do školky předávají dítě zdravé.</w:t>
      </w:r>
    </w:p>
    <w:p w14:paraId="4F3EE3EA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Jeví-li příznaky nemoci, může lektorka odmítnout dítě převzít do své péče a rodič je povinen si dítě odvézt.</w:t>
      </w:r>
    </w:p>
    <w:p w14:paraId="3ABA60B9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Dítě nelze převzít do DLK užívá-li nějaké léky. (S výjimkou dlouhodobě užívaných léků neřešících akutní onemocnění – v tomto případě je nutné přinést lékařskou zprávu, kde je konkrétně popsán postup a dávkování léku včetně jeho indikace.)</w:t>
      </w:r>
    </w:p>
    <w:p w14:paraId="1B1D7572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Dítě nelze převzít do DLK nedoléčené.</w:t>
      </w:r>
    </w:p>
    <w:p w14:paraId="542F60E4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Projevuje-li dítě během pobytu v DLK známky nemoci, lektorka informuje rodiče a ti si neprodleně dítě vyzvednou.</w:t>
      </w:r>
    </w:p>
    <w:p w14:paraId="38A4F9CC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Rodiče jsou povinni informovat lektorky o případném výskytu infekčních nemocí v rodině či okolí dítěte, o výskytu parazitů či o zdraví ovlivňujících situacích, které dítě prožilo mimo DLK (pád, mdloby,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nevolnost atp.).</w:t>
      </w:r>
    </w:p>
    <w:p w14:paraId="2C0FE153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Rodiče jsou odpovědní za vhodné oblečení dětí vzhledem k počasí i za dostatek náhradního oblečení pro děti v jejich boxech.</w:t>
      </w:r>
    </w:p>
    <w:p w14:paraId="7843FB4D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Rodiče jsou odpovědni za dostatečnou a zdravou svačinu pro děti.</w:t>
      </w:r>
    </w:p>
    <w:p w14:paraId="630CA41E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Lektorky dbají na dodržování pitného režimu dětí.</w:t>
      </w:r>
    </w:p>
    <w:p w14:paraId="77010982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Rodiče dítěti mění 1 x týdně ručník na utírání rukou. (v případě znečištění častěji dle potřeby)</w:t>
      </w:r>
    </w:p>
    <w:p w14:paraId="7DD6AEAB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Lektorky nesou odpovědnost za dodržování dostatečné hygieny.</w:t>
      </w:r>
    </w:p>
    <w:p w14:paraId="2FF7CC6F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120"/>
        <w:ind w:left="992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Každé zranění lektorky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ošetří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. Větší zranění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ošetří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dle potřeby, případně zavolají rychlou záchrannou pomoc a neprodleně informují rodiče.</w:t>
      </w:r>
    </w:p>
    <w:p w14:paraId="506A90F8" w14:textId="77777777" w:rsidR="009B3267" w:rsidRDefault="00000000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Předávání dětí</w:t>
      </w:r>
    </w:p>
    <w:p w14:paraId="23486159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Lektorka za dítě přebírá zodpovědnost až ve chvíli, kdy si s dítětem podá ruku a pozdraví se.</w:t>
      </w:r>
    </w:p>
    <w:p w14:paraId="2ACB5259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V momentě, kdy se lektor/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ka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 dítětem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rozloučí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se (podáním ruky či jiným symbolem), je dítě předáno opět rodičům či osobě, která jej vyzvedává.</w:t>
      </w:r>
    </w:p>
    <w:p w14:paraId="5522F0F4" w14:textId="77777777" w:rsidR="009B3267" w:rsidRDefault="00000000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Bezpečnost na akcích DLK</w:t>
      </w:r>
    </w:p>
    <w:p w14:paraId="3882AB90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Je-li rodič přítomen na společné akci (slavnosti, brigádě, jarmarku atp.), nenesou lektorky odpovědnost za jeho dítě.</w:t>
      </w:r>
    </w:p>
    <w:p w14:paraId="07FC94DF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2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V případě zapalování ohně jsou předem jasně daná pravidla a děti nemohou s ohněm volně manipulovat.</w:t>
      </w:r>
    </w:p>
    <w:p w14:paraId="7FE7F584" w14:textId="77777777" w:rsidR="009B3267" w:rsidRDefault="00000000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before="400" w:after="120"/>
        <w:ind w:left="505" w:firstLine="345"/>
        <w:jc w:val="center"/>
        <w:rPr>
          <w:color w:val="000000"/>
        </w:rPr>
      </w:pPr>
      <w:r>
        <w:rPr>
          <w:rFonts w:ascii="Calibri" w:eastAsia="Calibri" w:hAnsi="Calibri" w:cs="Calibri"/>
          <w:b/>
          <w:smallCaps/>
          <w:color w:val="000000"/>
        </w:rPr>
        <w:t>4.</w:t>
      </w:r>
      <w:r>
        <w:rPr>
          <w:rFonts w:ascii="Calibri" w:eastAsia="Calibri" w:hAnsi="Calibri" w:cs="Calibri"/>
          <w:b/>
          <w:smallCaps/>
          <w:color w:val="000000"/>
        </w:rPr>
        <w:tab/>
        <w:t xml:space="preserve">ORGANIZAČNÍ INFORMACE, </w:t>
      </w:r>
      <w:r>
        <w:rPr>
          <w:rFonts w:ascii="Calibri" w:eastAsia="Calibri" w:hAnsi="Calibri" w:cs="Calibri"/>
          <w:b/>
          <w:smallCaps/>
        </w:rPr>
        <w:t>NADSTANDARDNÍ</w:t>
      </w:r>
      <w:r>
        <w:rPr>
          <w:rFonts w:ascii="Calibri" w:eastAsia="Calibri" w:hAnsi="Calibri" w:cs="Calibri"/>
          <w:b/>
          <w:smallCaps/>
          <w:color w:val="000000"/>
        </w:rPr>
        <w:t xml:space="preserve"> AKTIVITY</w:t>
      </w:r>
    </w:p>
    <w:p w14:paraId="00C2C63D" w14:textId="77777777" w:rsidR="009B3267" w:rsidRDefault="00000000">
      <w:pPr>
        <w:keepNext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Nadstandardní aktivity</w:t>
      </w:r>
    </w:p>
    <w:p w14:paraId="4B3BBA3F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slavnosti společně s rodiči</w:t>
      </w:r>
    </w:p>
    <w:p w14:paraId="4D64E38B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společné brigády</w:t>
      </w:r>
    </w:p>
    <w:p w14:paraId="327A3CF0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zájmové kroužky</w:t>
      </w:r>
    </w:p>
    <w:p w14:paraId="16809D2E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120"/>
        <w:ind w:left="992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v době letních prázdnin příměstské tábory</w:t>
      </w:r>
    </w:p>
    <w:p w14:paraId="5F1AA6F4" w14:textId="77777777" w:rsidR="009B3267" w:rsidRDefault="00000000">
      <w:pPr>
        <w:keepNext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Zápis dětí a dny otevřených dveří</w:t>
      </w:r>
    </w:p>
    <w:p w14:paraId="1C83D627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den otevřených dveří probíhá dle potřeby, zpravidla dvakrát ročně.</w:t>
      </w:r>
    </w:p>
    <w:p w14:paraId="08BB6525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zápis nových dětí probíhá dle potřeby.</w:t>
      </w:r>
    </w:p>
    <w:p w14:paraId="18240127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6"/>
        </w:tabs>
        <w:spacing w:after="60"/>
        <w:ind w:left="993" w:hanging="426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zápis nových dětí probíhá formou individuálního rozhovoru nejlépe obou rodičů, zřizovatele a alespoň jedné lektorky.</w:t>
      </w:r>
    </w:p>
    <w:p w14:paraId="384CFE4C" w14:textId="77777777" w:rsidR="009B326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120"/>
        <w:ind w:left="992" w:hanging="425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rodičům je při dni otevřených dveří i před podpisem smlouvy poskytnut k nahlédnutí a podpisu provozní řád DLK V Hájence, jehož podpisem stvrzují, že s ním souhlasí.</w:t>
      </w:r>
    </w:p>
    <w:p w14:paraId="7CC48E3C" w14:textId="77777777" w:rsidR="009B3267" w:rsidRDefault="00000000">
      <w:pPr>
        <w:keepNext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Spolupráce s rodiči</w:t>
      </w:r>
    </w:p>
    <w:p w14:paraId="1B9191D4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Spolupráce s rodiči probíhá na základě dohody. Rodiče v případě potřeby výjimečně mohou asistovat lektorce při programu. Rodiče pomáhají dle svých možností při přípravách slavností, při jejich realizaci a při pravidelných brigádách. DLK V Hájence si zakládá na harmonických vztazích rodičů a personálu a na otevřené komunikaci.</w:t>
      </w:r>
    </w:p>
    <w:p w14:paraId="3A943993" w14:textId="4CE1E6A2" w:rsidR="009B3267" w:rsidRDefault="00000000">
      <w:pPr>
        <w:keepNext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Ceník školného pro školní rok 20</w:t>
      </w:r>
      <w:r w:rsidR="00A47EDE">
        <w:rPr>
          <w:rFonts w:ascii="Calibri" w:eastAsia="Calibri" w:hAnsi="Calibri" w:cs="Calibri"/>
          <w:b/>
          <w:color w:val="000000"/>
          <w:sz w:val="22"/>
          <w:szCs w:val="22"/>
        </w:rPr>
        <w:t>22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/</w:t>
      </w:r>
      <w:r w:rsidR="00A47EDE">
        <w:rPr>
          <w:rFonts w:ascii="Calibri" w:eastAsia="Calibri" w:hAnsi="Calibri" w:cs="Calibri"/>
          <w:b/>
          <w:color w:val="000000"/>
          <w:sz w:val="22"/>
          <w:szCs w:val="22"/>
        </w:rPr>
        <w:t>23</w:t>
      </w:r>
    </w:p>
    <w:tbl>
      <w:tblPr>
        <w:tblStyle w:val="a0"/>
        <w:tblW w:w="4111" w:type="dxa"/>
        <w:tblInd w:w="562" w:type="dxa"/>
        <w:tblLayout w:type="fixed"/>
        <w:tblLook w:val="0000" w:firstRow="0" w:lastRow="0" w:firstColumn="0" w:lastColumn="0" w:noHBand="0" w:noVBand="0"/>
      </w:tblPr>
      <w:tblGrid>
        <w:gridCol w:w="1984"/>
        <w:gridCol w:w="2127"/>
      </w:tblGrid>
      <w:tr w:rsidR="009B3267" w14:paraId="148CDD81" w14:textId="77777777">
        <w:trPr>
          <w:trHeight w:val="70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637181C9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502" w:right="11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docházka 8:00 – 16:30 hod</w:t>
            </w:r>
          </w:p>
        </w:tc>
      </w:tr>
      <w:tr w:rsidR="009B3267" w14:paraId="28BD3DA8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7B1A5D66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 dní v týdnu: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3D7E1375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8.000,-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Kč/měsíc</w:t>
            </w:r>
          </w:p>
        </w:tc>
      </w:tr>
      <w:tr w:rsidR="009B3267" w14:paraId="14338AC4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7EF31AD0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 dny v týdnu: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4F589406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6.800,-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Kč/měsíc</w:t>
            </w:r>
          </w:p>
        </w:tc>
      </w:tr>
      <w:tr w:rsidR="009B3267" w14:paraId="2F45E9F3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185F39DA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 dny v týdnu: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183B1FF6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5.800,-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Kč/měsíc</w:t>
            </w:r>
          </w:p>
        </w:tc>
      </w:tr>
      <w:tr w:rsidR="009B3267" w14:paraId="58038AA2" w14:textId="77777777">
        <w:trPr>
          <w:trHeight w:val="41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282CD0FE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 dny v týdnu: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0" w:type="dxa"/>
            </w:tcMar>
          </w:tcPr>
          <w:p w14:paraId="5A5A5F36" w14:textId="77777777" w:rsidR="009B326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right="11"/>
              <w:jc w:val="center"/>
              <w:rPr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4.100,-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Kč/měsíc</w:t>
            </w:r>
          </w:p>
        </w:tc>
      </w:tr>
    </w:tbl>
    <w:p w14:paraId="1AEA57E6" w14:textId="77777777" w:rsidR="009B3267" w:rsidRDefault="009B3267">
      <w:pPr>
        <w:pBdr>
          <w:top w:val="nil"/>
          <w:left w:val="nil"/>
          <w:bottom w:val="nil"/>
          <w:right w:val="nil"/>
          <w:between w:val="nil"/>
        </w:pBdr>
        <w:ind w:left="-5"/>
        <w:rPr>
          <w:rFonts w:ascii="Calibri" w:eastAsia="Calibri" w:hAnsi="Calibri" w:cs="Calibri"/>
          <w:b/>
          <w:color w:val="000000"/>
        </w:rPr>
      </w:pPr>
    </w:p>
    <w:p w14:paraId="2B3ACD60" w14:textId="77777777" w:rsidR="009B326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Docházkou dítěte do DLK V Hájence neztrácí rodič nárok na rodičovský příspěvek.</w:t>
      </w:r>
    </w:p>
    <w:p w14:paraId="09E5A5E8" w14:textId="77777777" w:rsidR="009B3267" w:rsidRDefault="009B326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/>
        <w:jc w:val="both"/>
        <w:rPr>
          <w:color w:val="000000"/>
        </w:rPr>
      </w:pPr>
    </w:p>
    <w:p w14:paraId="4A1A7A71" w14:textId="77777777" w:rsidR="009B3267" w:rsidRDefault="00000000" w:rsidP="008F6585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before="400" w:after="120"/>
        <w:ind w:left="505"/>
        <w:jc w:val="center"/>
        <w:rPr>
          <w:color w:val="000000"/>
        </w:rPr>
      </w:pPr>
      <w:r>
        <w:rPr>
          <w:rFonts w:ascii="Calibri" w:eastAsia="Calibri" w:hAnsi="Calibri" w:cs="Calibri"/>
          <w:b/>
          <w:smallCaps/>
          <w:color w:val="000000"/>
        </w:rPr>
        <w:t>5.</w:t>
      </w:r>
      <w:r>
        <w:rPr>
          <w:rFonts w:ascii="Calibri" w:eastAsia="Calibri" w:hAnsi="Calibri" w:cs="Calibri"/>
          <w:b/>
          <w:smallCaps/>
          <w:color w:val="000000"/>
        </w:rPr>
        <w:tab/>
      </w:r>
      <w:r>
        <w:rPr>
          <w:rFonts w:ascii="Calibri" w:eastAsia="Calibri" w:hAnsi="Calibri" w:cs="Calibri"/>
          <w:b/>
          <w:smallCaps/>
          <w:color w:val="000000"/>
        </w:rPr>
        <w:tab/>
        <w:t>EVALUAČNÍ SYSTÉM</w:t>
      </w:r>
    </w:p>
    <w:p w14:paraId="74D80DA0" w14:textId="77777777" w:rsidR="009B326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Evaluace probíhá na úrovni celé organizace formou vzájemných hospitací lektorů. Lektoři provádějící hospitaci jsou zároveň asistující lektoři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</w:t>
      </w:r>
    </w:p>
    <w:p w14:paraId="1F8FA565" w14:textId="77777777" w:rsidR="009B32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Každý měsíc probíhají pedagogické porady v rámci celé organizace, na kterých se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řeší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aktuální dění a probíhá též hodnocení uplynulého období, materiální evaluace, evaluace spolupráce s rodiči, evaluace řízení organizace, evaluace životosprávy, evaluace personálních podmínek atp. - z lektorské schůzky je vždy pořízen zápis.</w:t>
      </w:r>
    </w:p>
    <w:p w14:paraId="64C8C751" w14:textId="77777777" w:rsidR="009B32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Každý měsíc lektoři rozesílají rodičům informační e-mail o uplynulém dění v DLK.</w:t>
      </w:r>
    </w:p>
    <w:p w14:paraId="05934E0A" w14:textId="77777777" w:rsidR="009B32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Každý měsíc lektoři píšou hodnocení tematického bloku, kde popíšou, co se podařilo, co ne, na čem do budoucna stavět a co napravit či pozměnit.</w:t>
      </w:r>
    </w:p>
    <w:p w14:paraId="7F25806A" w14:textId="77777777" w:rsidR="009B32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Každý den probíhá s dětmi před obědem evaluace uplynulého dne.</w:t>
      </w:r>
    </w:p>
    <w:p w14:paraId="5CBC57D8" w14:textId="77777777" w:rsidR="009B32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Evaluace ŠVP probíhá vždy po uplynutí jeho platnosti.</w:t>
      </w:r>
    </w:p>
    <w:p w14:paraId="4082E4B1" w14:textId="77777777" w:rsidR="009B32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Evaluace s rodiči probíhá slovně během celého roku.</w:t>
      </w:r>
    </w:p>
    <w:sectPr w:rsidR="009B3267">
      <w:headerReference w:type="default" r:id="rId14"/>
      <w:footerReference w:type="default" r:id="rId15"/>
      <w:pgSz w:w="11906" w:h="16838"/>
      <w:pgMar w:top="2127" w:right="991" w:bottom="1135" w:left="993" w:header="708" w:footer="61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330CC" w14:textId="77777777" w:rsidR="00B16414" w:rsidRDefault="00B16414">
      <w:r>
        <w:separator/>
      </w:r>
    </w:p>
  </w:endnote>
  <w:endnote w:type="continuationSeparator" w:id="0">
    <w:p w14:paraId="6CD84FA9" w14:textId="77777777" w:rsidR="00B16414" w:rsidRDefault="00B1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">
    <w:panose1 w:val="020B0604020202020204"/>
    <w:charset w:val="00"/>
    <w:family w:val="roman"/>
    <w:notTrueType/>
    <w:pitch w:val="default"/>
  </w:font>
  <w:font w:name="OpenSymbol">
    <w:panose1 w:val="020B0604020202020204"/>
    <w:charset w:val="00"/>
    <w:family w:val="roman"/>
    <w:notTrueType/>
    <w:pitch w:val="default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CEDE8" w14:textId="77777777" w:rsidR="009B3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rFonts w:ascii="Calibri" w:eastAsia="Calibri" w:hAnsi="Calibri" w:cs="Calibri"/>
        <w:color w:val="000000"/>
        <w:sz w:val="16"/>
        <w:szCs w:val="16"/>
      </w:rPr>
      <w:t>platnost 1. 9. 202</w:t>
    </w:r>
    <w:r>
      <w:rPr>
        <w:rFonts w:ascii="Calibri" w:eastAsia="Calibri" w:hAnsi="Calibri" w:cs="Calibri"/>
        <w:sz w:val="16"/>
        <w:szCs w:val="16"/>
      </w:rPr>
      <w:t>2</w:t>
    </w:r>
    <w:r>
      <w:rPr>
        <w:rFonts w:ascii="Calibri" w:eastAsia="Calibri" w:hAnsi="Calibri" w:cs="Calibri"/>
        <w:color w:val="000000"/>
        <w:sz w:val="16"/>
        <w:szCs w:val="16"/>
      </w:rPr>
      <w:t xml:space="preserve"> – 31. 8. 2023</w:t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8"/>
        <w:szCs w:val="18"/>
      </w:rPr>
      <w:t xml:space="preserve">strana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8F6585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>/12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33A6" w14:textId="77777777" w:rsidR="009B3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rFonts w:ascii="Calibri" w:eastAsia="Calibri" w:hAnsi="Calibri" w:cs="Calibri"/>
        <w:sz w:val="16"/>
        <w:szCs w:val="16"/>
      </w:rPr>
      <w:t>platnost 1. 9. 2022 – 31. 8. 2023</w:t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8"/>
        <w:szCs w:val="18"/>
      </w:rPr>
      <w:t xml:space="preserve">strana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8F6585">
      <w:rPr>
        <w:rFonts w:ascii="Calibri" w:eastAsia="Calibri" w:hAnsi="Calibri" w:cs="Calibri"/>
        <w:noProof/>
        <w:color w:val="000000"/>
        <w:sz w:val="18"/>
        <w:szCs w:val="18"/>
      </w:rPr>
      <w:t>2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>/12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C1AB5" w14:textId="13122E80" w:rsidR="009B3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platnost 1. 9. 2022 – 31. 8. 2023</w:t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8"/>
        <w:szCs w:val="18"/>
      </w:rPr>
      <w:t xml:space="preserve">strana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8F6585">
      <w:rPr>
        <w:rFonts w:ascii="Calibri" w:eastAsia="Calibri" w:hAnsi="Calibri" w:cs="Calibri"/>
        <w:noProof/>
        <w:color w:val="000000"/>
        <w:sz w:val="18"/>
        <w:szCs w:val="18"/>
      </w:rPr>
      <w:t>3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>/1</w:t>
    </w:r>
    <w:r w:rsidR="008F6585">
      <w:rPr>
        <w:rFonts w:ascii="Calibri" w:eastAsia="Calibri" w:hAnsi="Calibri" w:cs="Calibri"/>
        <w:color w:val="000000"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6C096" w14:textId="77777777" w:rsidR="00B16414" w:rsidRDefault="00B16414">
      <w:r>
        <w:separator/>
      </w:r>
    </w:p>
  </w:footnote>
  <w:footnote w:type="continuationSeparator" w:id="0">
    <w:p w14:paraId="3A254996" w14:textId="77777777" w:rsidR="00B16414" w:rsidRDefault="00B1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78B2" w14:textId="77777777" w:rsidR="009B3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Gabriola" w:eastAsia="Gabriola" w:hAnsi="Gabriola" w:cs="Gabriola"/>
        <w:color w:val="538135"/>
        <w:sz w:val="40"/>
        <w:szCs w:val="40"/>
        <w:highlight w:val="white"/>
      </w:rPr>
    </w:pPr>
    <w:r>
      <w:rPr>
        <w:rFonts w:ascii="Gabriola" w:eastAsia="Gabriola" w:hAnsi="Gabriola" w:cs="Gabriola"/>
        <w:color w:val="538135"/>
        <w:sz w:val="40"/>
        <w:szCs w:val="40"/>
        <w:highlight w:val="white"/>
      </w:rPr>
      <w:t>Dětský lesní klub V Hájence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45519F7" wp14:editId="7FD21F4C">
          <wp:simplePos x="0" y="0"/>
          <wp:positionH relativeFrom="column">
            <wp:posOffset>188595</wp:posOffset>
          </wp:positionH>
          <wp:positionV relativeFrom="paragraph">
            <wp:posOffset>7620</wp:posOffset>
          </wp:positionV>
          <wp:extent cx="1006627" cy="1049630"/>
          <wp:effectExtent l="0" t="0" r="0" b="0"/>
          <wp:wrapNone/>
          <wp:docPr id="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627" cy="1049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3B07AF81" wp14:editId="30E4BC4F">
          <wp:simplePos x="0" y="0"/>
          <wp:positionH relativeFrom="column">
            <wp:posOffset>188595</wp:posOffset>
          </wp:positionH>
          <wp:positionV relativeFrom="paragraph">
            <wp:posOffset>7620</wp:posOffset>
          </wp:positionV>
          <wp:extent cx="1162050" cy="1211693"/>
          <wp:effectExtent l="0" t="0" r="0" b="0"/>
          <wp:wrapNone/>
          <wp:docPr id="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2050" cy="1211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2604996" w14:textId="77777777" w:rsidR="009B3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Gabriola" w:eastAsia="Gabriola" w:hAnsi="Gabriola" w:cs="Gabriola"/>
        <w:color w:val="538135"/>
        <w:sz w:val="28"/>
        <w:szCs w:val="28"/>
        <w:highlight w:val="white"/>
      </w:rPr>
    </w:pPr>
    <w:hyperlink r:id="rId2">
      <w:r>
        <w:rPr>
          <w:rFonts w:ascii="Gabriola" w:eastAsia="Gabriola" w:hAnsi="Gabriola" w:cs="Gabriola"/>
          <w:color w:val="538135"/>
          <w:sz w:val="28"/>
          <w:szCs w:val="28"/>
          <w:highlight w:val="white"/>
        </w:rPr>
        <w:t>Národních hrdinů 45,</w:t>
      </w:r>
    </w:hyperlink>
    <w:r>
      <w:rPr>
        <w:rFonts w:ascii="Gabriola" w:eastAsia="Gabriola" w:hAnsi="Gabriola" w:cs="Gabriola"/>
        <w:color w:val="538135"/>
        <w:sz w:val="28"/>
        <w:szCs w:val="28"/>
        <w:highlight w:val="white"/>
      </w:rPr>
      <w:t xml:space="preserve"> Xaverovský háj, Praha 9, 190 12</w:t>
    </w:r>
  </w:p>
  <w:p w14:paraId="02F3E254" w14:textId="77777777" w:rsidR="009B3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Gabriola" w:eastAsia="Gabriola" w:hAnsi="Gabriola" w:cs="Gabriola"/>
        <w:color w:val="538135"/>
        <w:sz w:val="28"/>
        <w:szCs w:val="28"/>
        <w:highlight w:val="white"/>
      </w:rPr>
    </w:pPr>
    <w:hyperlink r:id="rId3">
      <w:r>
        <w:rPr>
          <w:rFonts w:ascii="Gabriola" w:eastAsia="Gabriola" w:hAnsi="Gabriola" w:cs="Gabriola"/>
          <w:color w:val="538135"/>
          <w:sz w:val="28"/>
          <w:szCs w:val="28"/>
          <w:highlight w:val="white"/>
          <w:u w:val="single"/>
        </w:rPr>
        <w:t>www.vhajence.com</w:t>
      </w:r>
    </w:hyperlink>
    <w:r>
      <w:rPr>
        <w:rFonts w:ascii="Gabriola" w:eastAsia="Gabriola" w:hAnsi="Gabriola" w:cs="Gabriola"/>
        <w:color w:val="538135"/>
        <w:sz w:val="28"/>
        <w:szCs w:val="28"/>
        <w:highlight w:val="white"/>
      </w:rPr>
      <w:t xml:space="preserve">, e-mail: </w:t>
    </w:r>
    <w:hyperlink r:id="rId4">
      <w:r>
        <w:rPr>
          <w:rFonts w:ascii="Gabriola" w:eastAsia="Gabriola" w:hAnsi="Gabriola" w:cs="Gabriola"/>
          <w:color w:val="538135"/>
          <w:sz w:val="28"/>
          <w:szCs w:val="28"/>
          <w:highlight w:val="white"/>
          <w:u w:val="single"/>
        </w:rPr>
        <w:t>vhajence@email.cz</w:t>
      </w:r>
    </w:hyperlink>
    <w:r>
      <w:rPr>
        <w:rFonts w:ascii="Gabriola" w:eastAsia="Gabriola" w:hAnsi="Gabriola" w:cs="Gabriola"/>
        <w:color w:val="538135"/>
        <w:sz w:val="28"/>
        <w:szCs w:val="28"/>
        <w:highlight w:val="white"/>
      </w:rPr>
      <w:t xml:space="preserve"> </w:t>
    </w:r>
  </w:p>
  <w:p w14:paraId="613E5408" w14:textId="77777777" w:rsidR="009B3267" w:rsidRDefault="009B32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2F2A947F" w14:textId="77777777" w:rsidR="009B3267" w:rsidRDefault="009B32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F8F9199" w14:textId="77777777" w:rsidR="009B3267" w:rsidRDefault="009B32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D916F" w14:textId="77777777" w:rsidR="009B3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218F160" wp14:editId="21F0BF14">
          <wp:simplePos x="0" y="0"/>
          <wp:positionH relativeFrom="column">
            <wp:posOffset>5391150</wp:posOffset>
          </wp:positionH>
          <wp:positionV relativeFrom="paragraph">
            <wp:posOffset>-67309</wp:posOffset>
          </wp:positionV>
          <wp:extent cx="962025" cy="1003123"/>
          <wp:effectExtent l="0" t="0" r="0" b="0"/>
          <wp:wrapNone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10031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2EDA5" w14:textId="77777777" w:rsidR="009B3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2BDF1585" wp14:editId="28494C16">
          <wp:simplePos x="0" y="0"/>
          <wp:positionH relativeFrom="column">
            <wp:posOffset>5494020</wp:posOffset>
          </wp:positionH>
          <wp:positionV relativeFrom="paragraph">
            <wp:posOffset>-97154</wp:posOffset>
          </wp:positionV>
          <wp:extent cx="962025" cy="1003123"/>
          <wp:effectExtent l="0" t="0" r="0" b="0"/>
          <wp:wrapNone/>
          <wp:docPr id="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10031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633E4"/>
    <w:multiLevelType w:val="multilevel"/>
    <w:tmpl w:val="DC36C3E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704EFE"/>
    <w:multiLevelType w:val="multilevel"/>
    <w:tmpl w:val="3D1CC142"/>
    <w:lvl w:ilvl="0"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3829BA"/>
    <w:multiLevelType w:val="multilevel"/>
    <w:tmpl w:val="0CF6B7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5FD06E2"/>
    <w:multiLevelType w:val="multilevel"/>
    <w:tmpl w:val="697E7F3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8E2B62"/>
    <w:multiLevelType w:val="multilevel"/>
    <w:tmpl w:val="EFCC1AC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1422" w:hanging="855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1629" w:hanging="855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4176" w:hanging="2160"/>
      </w:pPr>
    </w:lvl>
  </w:abstractNum>
  <w:abstractNum w:abstractNumId="5" w15:restartNumberingAfterBreak="0">
    <w:nsid w:val="361B6A93"/>
    <w:multiLevelType w:val="multilevel"/>
    <w:tmpl w:val="9D1E1CA4"/>
    <w:lvl w:ilvl="0"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1657334"/>
    <w:multiLevelType w:val="multilevel"/>
    <w:tmpl w:val="D4E037E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i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7B414C9"/>
    <w:multiLevelType w:val="multilevel"/>
    <w:tmpl w:val="510EDD34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F96A4D"/>
    <w:multiLevelType w:val="multilevel"/>
    <w:tmpl w:val="BD76CAF4"/>
    <w:lvl w:ilvl="0">
      <w:start w:val="1"/>
      <w:numFmt w:val="lowerLetter"/>
      <w:lvlText w:val="%1)"/>
      <w:lvlJc w:val="left"/>
      <w:pPr>
        <w:ind w:left="927" w:hanging="360"/>
      </w:pPr>
      <w:rPr>
        <w:rFonts w:ascii="Calibri" w:eastAsia="Calibri" w:hAnsi="Calibri" w:cs="Calibri"/>
        <w:b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30638A0"/>
    <w:multiLevelType w:val="multilevel"/>
    <w:tmpl w:val="0E3219F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i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679508B4"/>
    <w:multiLevelType w:val="multilevel"/>
    <w:tmpl w:val="361C2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7F72A58"/>
    <w:multiLevelType w:val="multilevel"/>
    <w:tmpl w:val="69B01EB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0CF7E27"/>
    <w:multiLevelType w:val="multilevel"/>
    <w:tmpl w:val="DD82636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934" w:hanging="432"/>
      </w:pPr>
      <w:rPr>
        <w:rFonts w:asciiTheme="minorHAnsi" w:hAnsiTheme="minorHAnsi" w:cstheme="minorHAns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13" w15:restartNumberingAfterBreak="0">
    <w:nsid w:val="781A4BE6"/>
    <w:multiLevelType w:val="multilevel"/>
    <w:tmpl w:val="D52E0172"/>
    <w:lvl w:ilvl="0">
      <w:start w:val="4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Calibri" w:eastAsia="Calibri" w:hAnsi="Calibri" w:cs="Calibri"/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Calibri" w:eastAsia="Calibri" w:hAnsi="Calibri" w:cs="Calibri"/>
        <w:b/>
        <w:color w:val="0000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Calibri" w:eastAsia="Calibri" w:hAnsi="Calibri" w:cs="Calibri"/>
        <w:b/>
        <w:color w:val="000000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Calibri" w:eastAsia="Calibri" w:hAnsi="Calibri" w:cs="Calibri"/>
        <w:b/>
        <w:color w:val="00000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Calibri" w:eastAsia="Calibri" w:hAnsi="Calibri" w:cs="Calibri"/>
        <w:b/>
        <w:color w:val="00000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Calibri" w:eastAsia="Calibri" w:hAnsi="Calibri" w:cs="Calibri"/>
        <w:b/>
        <w:color w:val="00000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Calibri" w:eastAsia="Calibri" w:hAnsi="Calibri" w:cs="Calibri"/>
        <w:b/>
        <w:color w:val="000000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Calibri" w:eastAsia="Calibri" w:hAnsi="Calibri" w:cs="Calibri"/>
        <w:b/>
        <w:color w:val="000000"/>
        <w:sz w:val="22"/>
        <w:szCs w:val="22"/>
      </w:rPr>
    </w:lvl>
  </w:abstractNum>
  <w:abstractNum w:abstractNumId="14" w15:restartNumberingAfterBreak="0">
    <w:nsid w:val="7D602201"/>
    <w:multiLevelType w:val="multilevel"/>
    <w:tmpl w:val="6BDE872C"/>
    <w:lvl w:ilvl="0">
      <w:start w:val="3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ascii="Calibri" w:eastAsia="Calibri" w:hAnsi="Calibri" w:cs="Calibri"/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ascii="Calibri" w:eastAsia="Calibri" w:hAnsi="Calibri" w:cs="Calibri"/>
        <w:b/>
        <w:color w:val="0000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ascii="Calibri" w:eastAsia="Calibri" w:hAnsi="Calibri" w:cs="Calibri"/>
        <w:b/>
        <w:color w:val="000000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ascii="Calibri" w:eastAsia="Calibri" w:hAnsi="Calibri" w:cs="Calibri"/>
        <w:b/>
        <w:color w:val="00000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ascii="Calibri" w:eastAsia="Calibri" w:hAnsi="Calibri" w:cs="Calibri"/>
        <w:b/>
        <w:color w:val="00000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ascii="Calibri" w:eastAsia="Calibri" w:hAnsi="Calibri" w:cs="Calibri"/>
        <w:b/>
        <w:color w:val="00000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ascii="Calibri" w:eastAsia="Calibri" w:hAnsi="Calibri" w:cs="Calibri"/>
        <w:b/>
        <w:color w:val="000000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ascii="Calibri" w:eastAsia="Calibri" w:hAnsi="Calibri" w:cs="Calibri"/>
        <w:b/>
        <w:color w:val="000000"/>
        <w:sz w:val="22"/>
        <w:szCs w:val="22"/>
      </w:rPr>
    </w:lvl>
  </w:abstractNum>
  <w:num w:numId="1" w16cid:durableId="280576268">
    <w:abstractNumId w:val="14"/>
  </w:num>
  <w:num w:numId="2" w16cid:durableId="1131750625">
    <w:abstractNumId w:val="5"/>
  </w:num>
  <w:num w:numId="3" w16cid:durableId="1574778055">
    <w:abstractNumId w:val="4"/>
  </w:num>
  <w:num w:numId="4" w16cid:durableId="619412318">
    <w:abstractNumId w:val="13"/>
  </w:num>
  <w:num w:numId="5" w16cid:durableId="382144560">
    <w:abstractNumId w:val="11"/>
  </w:num>
  <w:num w:numId="6" w16cid:durableId="269316341">
    <w:abstractNumId w:val="2"/>
  </w:num>
  <w:num w:numId="7" w16cid:durableId="18163744">
    <w:abstractNumId w:val="6"/>
  </w:num>
  <w:num w:numId="8" w16cid:durableId="289358286">
    <w:abstractNumId w:val="9"/>
  </w:num>
  <w:num w:numId="9" w16cid:durableId="2038119845">
    <w:abstractNumId w:val="7"/>
  </w:num>
  <w:num w:numId="10" w16cid:durableId="2052000978">
    <w:abstractNumId w:val="12"/>
  </w:num>
  <w:num w:numId="11" w16cid:durableId="1292903621">
    <w:abstractNumId w:val="8"/>
  </w:num>
  <w:num w:numId="12" w16cid:durableId="715006008">
    <w:abstractNumId w:val="0"/>
  </w:num>
  <w:num w:numId="13" w16cid:durableId="424424190">
    <w:abstractNumId w:val="3"/>
  </w:num>
  <w:num w:numId="14" w16cid:durableId="851605841">
    <w:abstractNumId w:val="1"/>
  </w:num>
  <w:num w:numId="15" w16cid:durableId="468326557">
    <w:abstractNumId w:val="10"/>
  </w:num>
  <w:num w:numId="16" w16cid:durableId="21372124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0521955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331720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425894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2906610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971266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303280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4858428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6663057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8834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420032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3875150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865991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96466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385590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267"/>
    <w:rsid w:val="0009675E"/>
    <w:rsid w:val="008F6585"/>
    <w:rsid w:val="009B3267"/>
    <w:rsid w:val="00A47EDE"/>
    <w:rsid w:val="00B16414"/>
    <w:rsid w:val="00D0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3A27B4"/>
  <w15:docId w15:val="{ED41A170-9B54-9F48-A4CC-81EB885AE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Pr>
      <w:rFonts w:eastAsia="Lucida Sans Unicode" w:cs="Mangal"/>
      <w:kern w:val="3"/>
      <w:lang w:eastAsia="hi-I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Bezmezer">
    <w:name w:val="No Spacing"/>
    <w:pPr>
      <w:widowControl/>
    </w:pPr>
    <w:rPr>
      <w:rFonts w:ascii="Calibri" w:eastAsia="Calibri" w:hAnsi="Calibri" w:cs="Calibri"/>
      <w:kern w:val="3"/>
      <w:sz w:val="22"/>
      <w:szCs w:val="22"/>
      <w:lang w:eastAsia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styleId="Zhlav">
    <w:name w:val="header"/>
    <w:basedOn w:val="Standard"/>
    <w:link w:val="ZhlavChar1"/>
    <w:uiPriority w:val="99"/>
    <w:pPr>
      <w:tabs>
        <w:tab w:val="center" w:pos="4536"/>
        <w:tab w:val="right" w:pos="9072"/>
      </w:tabs>
    </w:pPr>
    <w:rPr>
      <w:szCs w:val="21"/>
    </w:rPr>
  </w:style>
  <w:style w:type="paragraph" w:styleId="Zpat">
    <w:name w:val="footer"/>
    <w:basedOn w:val="Standard"/>
    <w:pPr>
      <w:tabs>
        <w:tab w:val="center" w:pos="4536"/>
        <w:tab w:val="right" w:pos="9072"/>
      </w:tabs>
    </w:pPr>
    <w:rPr>
      <w:szCs w:val="21"/>
    </w:rPr>
  </w:style>
  <w:style w:type="paragraph" w:styleId="Normlnweb">
    <w:name w:val="Normal (Web)"/>
    <w:basedOn w:val="Standard"/>
    <w:pPr>
      <w:widowControl/>
      <w:spacing w:before="280" w:after="280"/>
    </w:pPr>
    <w:rPr>
      <w:rFonts w:eastAsia="Times New Roman" w:cs="Times New Roman"/>
      <w:kern w:val="0"/>
      <w:lang w:eastAsia="cs-CZ" w:bidi="ar-SA"/>
    </w:rPr>
  </w:style>
  <w:style w:type="paragraph" w:styleId="Odstavecseseznamem">
    <w:name w:val="List Paragraph"/>
    <w:basedOn w:val="Standard"/>
    <w:pPr>
      <w:ind w:left="720"/>
    </w:pPr>
    <w:rPr>
      <w:szCs w:val="21"/>
    </w:rPr>
  </w:style>
  <w:style w:type="paragraph" w:styleId="Textkomente">
    <w:name w:val="annotation text"/>
    <w:basedOn w:val="Standard"/>
    <w:rPr>
      <w:sz w:val="20"/>
      <w:szCs w:val="18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paragraph" w:styleId="Revize">
    <w:name w:val="Revision"/>
    <w:pPr>
      <w:widowControl/>
    </w:pPr>
    <w:rPr>
      <w:rFonts w:eastAsia="Lucida Sans Unicode" w:cs="Mangal"/>
      <w:kern w:val="3"/>
      <w:szCs w:val="21"/>
      <w:lang w:eastAsia="hi-IN" w:bidi="hi-IN"/>
    </w:rPr>
  </w:style>
  <w:style w:type="paragraph" w:styleId="Textbubliny">
    <w:name w:val="Balloon Text"/>
    <w:basedOn w:val="Standard"/>
    <w:rPr>
      <w:rFonts w:ascii="Segoe UI" w:eastAsia="Segoe UI" w:hAnsi="Segoe UI" w:cs="Segoe UI"/>
      <w:sz w:val="18"/>
      <w:szCs w:val="16"/>
    </w:rPr>
  </w:style>
  <w:style w:type="paragraph" w:customStyle="1" w:styleId="Contents2">
    <w:name w:val="Contents 2"/>
    <w:basedOn w:val="Standard"/>
    <w:next w:val="Standard"/>
    <w:autoRedefine/>
    <w:pPr>
      <w:widowControl/>
      <w:spacing w:after="100" w:line="259" w:lineRule="auto"/>
      <w:ind w:left="220"/>
    </w:pPr>
    <w:rPr>
      <w:rFonts w:ascii="Calibri" w:eastAsia="F" w:hAnsi="Calibri" w:cs="Times New Roman"/>
      <w:kern w:val="0"/>
      <w:sz w:val="22"/>
      <w:szCs w:val="22"/>
      <w:lang w:val="en-US" w:eastAsia="en-US" w:bidi="ar-SA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andardnpsmoodstavce1">
    <w:name w:val="Standardní písmo odstavce1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NumberingSymbols">
    <w:name w:val="Numbering Symbols"/>
  </w:style>
  <w:style w:type="character" w:customStyle="1" w:styleId="ZhlavChar">
    <w:name w:val="Záhlaví Char"/>
    <w:rPr>
      <w:rFonts w:eastAsia="Lucida Sans Unicode" w:cs="Mangal"/>
      <w:kern w:val="3"/>
      <w:sz w:val="24"/>
      <w:szCs w:val="21"/>
      <w:lang w:eastAsia="hi-IN" w:bidi="hi-IN"/>
    </w:rPr>
  </w:style>
  <w:style w:type="character" w:customStyle="1" w:styleId="ZpatChar">
    <w:name w:val="Zápatí Char"/>
    <w:rPr>
      <w:rFonts w:eastAsia="Lucida Sans Unicode" w:cs="Mangal"/>
      <w:kern w:val="3"/>
      <w:sz w:val="24"/>
      <w:szCs w:val="21"/>
      <w:lang w:eastAsia="hi-IN" w:bidi="hi-IN"/>
    </w:rPr>
  </w:style>
  <w:style w:type="character" w:customStyle="1" w:styleId="st">
    <w:name w:val="st"/>
  </w:style>
  <w:style w:type="character" w:styleId="Siln">
    <w:name w:val="Strong"/>
    <w:basedOn w:val="Standardnpsmoodstavce"/>
    <w:rPr>
      <w:b/>
      <w:bCs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character" w:customStyle="1" w:styleId="TextkomenteChar">
    <w:name w:val="Text komentáře Char"/>
    <w:basedOn w:val="Standardnpsmoodstavce"/>
    <w:rPr>
      <w:rFonts w:eastAsia="Lucida Sans Unicode" w:cs="Mangal"/>
      <w:kern w:val="3"/>
      <w:szCs w:val="18"/>
      <w:lang w:eastAsia="hi-IN" w:bidi="hi-IN"/>
    </w:rPr>
  </w:style>
  <w:style w:type="character" w:customStyle="1" w:styleId="PedmtkomenteChar">
    <w:name w:val="Předmět komentáře Char"/>
    <w:basedOn w:val="TextkomenteChar"/>
    <w:rPr>
      <w:rFonts w:eastAsia="Lucida Sans Unicode" w:cs="Mangal"/>
      <w:b/>
      <w:bCs/>
      <w:kern w:val="3"/>
      <w:szCs w:val="18"/>
      <w:lang w:eastAsia="hi-IN" w:bidi="hi-IN"/>
    </w:rPr>
  </w:style>
  <w:style w:type="character" w:customStyle="1" w:styleId="TextbublinyChar">
    <w:name w:val="Text bubliny Char"/>
    <w:basedOn w:val="Standardnpsmoodstavce"/>
    <w:rPr>
      <w:rFonts w:ascii="Segoe UI" w:eastAsia="Lucida Sans Unicode" w:hAnsi="Segoe UI" w:cs="Mangal"/>
      <w:kern w:val="3"/>
      <w:sz w:val="18"/>
      <w:szCs w:val="16"/>
      <w:lang w:eastAsia="hi-IN" w:bidi="hi-IN"/>
    </w:rPr>
  </w:style>
  <w:style w:type="character" w:customStyle="1" w:styleId="preformatted">
    <w:name w:val="preformatted"/>
    <w:basedOn w:val="Standardnpsmoodstavce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eastAsia="Lucida Sans Unicode" w:cs="Aria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Open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OpenSymbol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rFonts w:cs="Open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OpenSymbol"/>
    </w:rPr>
  </w:style>
  <w:style w:type="character" w:customStyle="1" w:styleId="ListLabel16">
    <w:name w:val="ListLabel 16"/>
    <w:rPr>
      <w:rFonts w:cs="OpenSymbol"/>
    </w:rPr>
  </w:style>
  <w:style w:type="character" w:customStyle="1" w:styleId="ListLabel17">
    <w:name w:val="ListLabel 17"/>
    <w:rPr>
      <w:rFonts w:cs="Open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OpenSymbol"/>
    </w:rPr>
  </w:style>
  <w:style w:type="character" w:customStyle="1" w:styleId="ListLabel20">
    <w:name w:val="ListLabel 20"/>
    <w:rPr>
      <w:rFonts w:cs="OpenSymbol"/>
    </w:rPr>
  </w:style>
  <w:style w:type="character" w:customStyle="1" w:styleId="ListLabel21">
    <w:name w:val="ListLabel 21"/>
    <w:rPr>
      <w:rFonts w:cs="OpenSymbol"/>
    </w:rPr>
  </w:style>
  <w:style w:type="character" w:customStyle="1" w:styleId="ListLabel22">
    <w:name w:val="ListLabel 22"/>
    <w:rPr>
      <w:rFonts w:cs="OpenSymbol"/>
    </w:rPr>
  </w:style>
  <w:style w:type="character" w:customStyle="1" w:styleId="ListLabel23">
    <w:name w:val="ListLabel 23"/>
    <w:rPr>
      <w:rFonts w:cs="OpenSymbol"/>
    </w:rPr>
  </w:style>
  <w:style w:type="character" w:customStyle="1" w:styleId="ListLabel24">
    <w:name w:val="ListLabel 24"/>
    <w:rPr>
      <w:rFonts w:cs="OpenSymbol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Courier New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OpenSymbol"/>
    </w:rPr>
  </w:style>
  <w:style w:type="character" w:customStyle="1" w:styleId="ListLabel44">
    <w:name w:val="ListLabel 44"/>
    <w:rPr>
      <w:rFonts w:cs="OpenSymbol"/>
    </w:rPr>
  </w:style>
  <w:style w:type="character" w:customStyle="1" w:styleId="ListLabel45">
    <w:name w:val="ListLabel 45"/>
    <w:rPr>
      <w:rFonts w:cs="OpenSymbol"/>
    </w:rPr>
  </w:style>
  <w:style w:type="character" w:customStyle="1" w:styleId="ListLabel46">
    <w:name w:val="ListLabel 46"/>
    <w:rPr>
      <w:rFonts w:cs="OpenSymbol"/>
    </w:rPr>
  </w:style>
  <w:style w:type="character" w:customStyle="1" w:styleId="ListLabel47">
    <w:name w:val="ListLabel 47"/>
    <w:rPr>
      <w:rFonts w:cs="OpenSymbol"/>
    </w:rPr>
  </w:style>
  <w:style w:type="character" w:customStyle="1" w:styleId="ListLabel48">
    <w:name w:val="ListLabel 48"/>
    <w:rPr>
      <w:rFonts w:cs="OpenSymbol"/>
    </w:rPr>
  </w:style>
  <w:style w:type="character" w:customStyle="1" w:styleId="ListLabel49">
    <w:name w:val="ListLabel 49"/>
    <w:rPr>
      <w:rFonts w:cs="OpenSymbol"/>
    </w:rPr>
  </w:style>
  <w:style w:type="character" w:customStyle="1" w:styleId="ListLabel50">
    <w:name w:val="ListLabel 50"/>
    <w:rPr>
      <w:rFonts w:cs="OpenSymbol"/>
    </w:rPr>
  </w:style>
  <w:style w:type="character" w:customStyle="1" w:styleId="ListLabel51">
    <w:name w:val="ListLabel 51"/>
    <w:rPr>
      <w:rFonts w:cs="OpenSymbol"/>
    </w:rPr>
  </w:style>
  <w:style w:type="character" w:customStyle="1" w:styleId="ListLabel52">
    <w:name w:val="ListLabel 52"/>
    <w:rPr>
      <w:rFonts w:cs="OpenSymbol"/>
    </w:rPr>
  </w:style>
  <w:style w:type="character" w:customStyle="1" w:styleId="ListLabel53">
    <w:name w:val="ListLabel 53"/>
    <w:rPr>
      <w:rFonts w:cs="OpenSymbol"/>
    </w:rPr>
  </w:style>
  <w:style w:type="character" w:customStyle="1" w:styleId="ListLabel54">
    <w:name w:val="ListLabel 54"/>
    <w:rPr>
      <w:rFonts w:cs="OpenSymbol"/>
    </w:rPr>
  </w:style>
  <w:style w:type="character" w:customStyle="1" w:styleId="ListLabel55">
    <w:name w:val="ListLabel 55"/>
    <w:rPr>
      <w:rFonts w:cs="OpenSymbol"/>
    </w:rPr>
  </w:style>
  <w:style w:type="character" w:customStyle="1" w:styleId="ListLabel56">
    <w:name w:val="ListLabel 56"/>
    <w:rPr>
      <w:rFonts w:cs="OpenSymbol"/>
    </w:rPr>
  </w:style>
  <w:style w:type="character" w:customStyle="1" w:styleId="ListLabel57">
    <w:name w:val="ListLabel 57"/>
    <w:rPr>
      <w:rFonts w:cs="OpenSymbol"/>
    </w:rPr>
  </w:style>
  <w:style w:type="character" w:customStyle="1" w:styleId="ListLabel58">
    <w:name w:val="ListLabel 58"/>
    <w:rPr>
      <w:rFonts w:cs="OpenSymbol"/>
    </w:rPr>
  </w:style>
  <w:style w:type="character" w:customStyle="1" w:styleId="ListLabel59">
    <w:name w:val="ListLabel 59"/>
    <w:rPr>
      <w:rFonts w:cs="OpenSymbol"/>
    </w:rPr>
  </w:style>
  <w:style w:type="character" w:customStyle="1" w:styleId="ListLabel60">
    <w:name w:val="ListLabel 60"/>
    <w:rPr>
      <w:rFonts w:cs="OpenSymbol"/>
    </w:rPr>
  </w:style>
  <w:style w:type="character" w:customStyle="1" w:styleId="ListLabel61">
    <w:name w:val="ListLabel 61"/>
    <w:rPr>
      <w:rFonts w:cs="OpenSymbol"/>
    </w:rPr>
  </w:style>
  <w:style w:type="character" w:customStyle="1" w:styleId="ListLabel62">
    <w:name w:val="ListLabel 62"/>
    <w:rPr>
      <w:rFonts w:cs="OpenSymbol"/>
    </w:rPr>
  </w:style>
  <w:style w:type="character" w:customStyle="1" w:styleId="ListLabel63">
    <w:name w:val="ListLabel 63"/>
    <w:rPr>
      <w:rFonts w:cs="OpenSymbol"/>
    </w:rPr>
  </w:style>
  <w:style w:type="character" w:customStyle="1" w:styleId="ListLabel64">
    <w:name w:val="ListLabel 64"/>
    <w:rPr>
      <w:rFonts w:cs="OpenSymbol"/>
    </w:rPr>
  </w:style>
  <w:style w:type="character" w:customStyle="1" w:styleId="ListLabel65">
    <w:name w:val="ListLabel 65"/>
    <w:rPr>
      <w:rFonts w:cs="OpenSymbol"/>
    </w:rPr>
  </w:style>
  <w:style w:type="character" w:customStyle="1" w:styleId="ListLabel66">
    <w:name w:val="ListLabel 66"/>
    <w:rPr>
      <w:rFonts w:cs="OpenSymbol"/>
    </w:rPr>
  </w:style>
  <w:style w:type="character" w:customStyle="1" w:styleId="ListLabel67">
    <w:name w:val="ListLabel 67"/>
    <w:rPr>
      <w:rFonts w:cs="OpenSymbol"/>
    </w:rPr>
  </w:style>
  <w:style w:type="character" w:customStyle="1" w:styleId="ListLabel68">
    <w:name w:val="ListLabel 68"/>
    <w:rPr>
      <w:rFonts w:cs="OpenSymbol"/>
    </w:rPr>
  </w:style>
  <w:style w:type="character" w:customStyle="1" w:styleId="ListLabel69">
    <w:name w:val="ListLabel 69"/>
    <w:rPr>
      <w:rFonts w:cs="OpenSymbol"/>
    </w:rPr>
  </w:style>
  <w:style w:type="character" w:customStyle="1" w:styleId="ListLabel70">
    <w:name w:val="ListLabel 70"/>
    <w:rPr>
      <w:rFonts w:cs="OpenSymbol"/>
    </w:rPr>
  </w:style>
  <w:style w:type="character" w:customStyle="1" w:styleId="ListLabel71">
    <w:name w:val="ListLabel 71"/>
    <w:rPr>
      <w:rFonts w:cs="OpenSymbol"/>
    </w:rPr>
  </w:style>
  <w:style w:type="character" w:customStyle="1" w:styleId="ListLabel72">
    <w:name w:val="ListLabel 72"/>
    <w:rPr>
      <w:rFonts w:cs="OpenSymbol"/>
    </w:rPr>
  </w:style>
  <w:style w:type="character" w:customStyle="1" w:styleId="ListLabel73">
    <w:name w:val="ListLabel 73"/>
    <w:rPr>
      <w:rFonts w:cs="OpenSymbol"/>
    </w:rPr>
  </w:style>
  <w:style w:type="character" w:customStyle="1" w:styleId="ListLabel74">
    <w:name w:val="ListLabel 74"/>
    <w:rPr>
      <w:rFonts w:cs="OpenSymbol"/>
    </w:rPr>
  </w:style>
  <w:style w:type="character" w:customStyle="1" w:styleId="ListLabel75">
    <w:name w:val="ListLabel 75"/>
    <w:rPr>
      <w:rFonts w:cs="Courier New"/>
    </w:rPr>
  </w:style>
  <w:style w:type="character" w:customStyle="1" w:styleId="ListLabel76">
    <w:name w:val="ListLabel 76"/>
    <w:rPr>
      <w:rFonts w:cs="OpenSymbol"/>
    </w:rPr>
  </w:style>
  <w:style w:type="character" w:customStyle="1" w:styleId="ListLabel77">
    <w:name w:val="ListLabel 77"/>
    <w:rPr>
      <w:rFonts w:cs="OpenSymbol"/>
    </w:rPr>
  </w:style>
  <w:style w:type="character" w:customStyle="1" w:styleId="ListLabel78">
    <w:name w:val="ListLabel 78"/>
    <w:rPr>
      <w:rFonts w:cs="OpenSymbol"/>
    </w:rPr>
  </w:style>
  <w:style w:type="character" w:customStyle="1" w:styleId="ListLabel79">
    <w:name w:val="ListLabel 79"/>
    <w:rPr>
      <w:rFonts w:cs="OpenSymbol"/>
    </w:rPr>
  </w:style>
  <w:style w:type="character" w:customStyle="1" w:styleId="ListLabel80">
    <w:name w:val="ListLabel 80"/>
    <w:rPr>
      <w:rFonts w:cs="OpenSymbol"/>
    </w:rPr>
  </w:style>
  <w:style w:type="character" w:customStyle="1" w:styleId="ListLabel81">
    <w:name w:val="ListLabel 81"/>
    <w:rPr>
      <w:rFonts w:cs="OpenSymbol"/>
    </w:rPr>
  </w:style>
  <w:style w:type="character" w:customStyle="1" w:styleId="ListLabel82">
    <w:name w:val="ListLabel 82"/>
    <w:rPr>
      <w:rFonts w:cs="OpenSymbol"/>
    </w:rPr>
  </w:style>
  <w:style w:type="character" w:customStyle="1" w:styleId="ListLabel83">
    <w:name w:val="ListLabel 83"/>
    <w:rPr>
      <w:rFonts w:cs="OpenSymbol"/>
    </w:rPr>
  </w:style>
  <w:style w:type="character" w:customStyle="1" w:styleId="ListLabel84">
    <w:name w:val="ListLabel 84"/>
    <w:rPr>
      <w:rFonts w:cs="Courier New"/>
    </w:rPr>
  </w:style>
  <w:style w:type="character" w:customStyle="1" w:styleId="ListLabel85">
    <w:name w:val="ListLabel 85"/>
    <w:rPr>
      <w:rFonts w:cs="Courier New"/>
    </w:rPr>
  </w:style>
  <w:style w:type="character" w:customStyle="1" w:styleId="ListLabel86">
    <w:name w:val="ListLabel 86"/>
    <w:rPr>
      <w:rFonts w:cs="Courier New"/>
    </w:rPr>
  </w:style>
  <w:style w:type="character" w:customStyle="1" w:styleId="ListLabel87">
    <w:name w:val="ListLabel 87"/>
    <w:rPr>
      <w:rFonts w:cs="Courier New"/>
    </w:rPr>
  </w:style>
  <w:style w:type="character" w:customStyle="1" w:styleId="ListLabel88">
    <w:name w:val="ListLabel 88"/>
    <w:rPr>
      <w:rFonts w:cs="Courier New"/>
    </w:rPr>
  </w:style>
  <w:style w:type="character" w:customStyle="1" w:styleId="ListLabel89">
    <w:name w:val="ListLabel 89"/>
    <w:rPr>
      <w:rFonts w:cs="Courier New"/>
    </w:rPr>
  </w:style>
  <w:style w:type="character" w:customStyle="1" w:styleId="ListLabel90">
    <w:name w:val="ListLabel 90"/>
    <w:rPr>
      <w:rFonts w:eastAsia="Lucida Sans Unicode" w:cs="Calibri"/>
    </w:rPr>
  </w:style>
  <w:style w:type="character" w:customStyle="1" w:styleId="ListLabel91">
    <w:name w:val="ListLabel 91"/>
    <w:rPr>
      <w:rFonts w:cs="Courier New"/>
    </w:rPr>
  </w:style>
  <w:style w:type="character" w:customStyle="1" w:styleId="ListLabel92">
    <w:name w:val="ListLabel 92"/>
    <w:rPr>
      <w:rFonts w:cs="Courier New"/>
    </w:rPr>
  </w:style>
  <w:style w:type="character" w:customStyle="1" w:styleId="ListLabel93">
    <w:name w:val="ListLabel 93"/>
    <w:rPr>
      <w:rFonts w:cs="Courier New"/>
    </w:rPr>
  </w:style>
  <w:style w:type="character" w:customStyle="1" w:styleId="ListLabel94">
    <w:name w:val="ListLabel 94"/>
    <w:rPr>
      <w:sz w:val="20"/>
    </w:rPr>
  </w:style>
  <w:style w:type="character" w:customStyle="1" w:styleId="ListLabel95">
    <w:name w:val="ListLabel 95"/>
    <w:rPr>
      <w:sz w:val="20"/>
    </w:rPr>
  </w:style>
  <w:style w:type="character" w:customStyle="1" w:styleId="ListLabel96">
    <w:name w:val="ListLabel 96"/>
    <w:rPr>
      <w:sz w:val="20"/>
    </w:rPr>
  </w:style>
  <w:style w:type="character" w:customStyle="1" w:styleId="ListLabel97">
    <w:name w:val="ListLabel 97"/>
    <w:rPr>
      <w:sz w:val="20"/>
    </w:rPr>
  </w:style>
  <w:style w:type="character" w:customStyle="1" w:styleId="ListLabel98">
    <w:name w:val="ListLabel 98"/>
    <w:rPr>
      <w:sz w:val="20"/>
    </w:rPr>
  </w:style>
  <w:style w:type="character" w:customStyle="1" w:styleId="ListLabel99">
    <w:name w:val="ListLabel 99"/>
    <w:rPr>
      <w:sz w:val="20"/>
    </w:rPr>
  </w:style>
  <w:style w:type="character" w:customStyle="1" w:styleId="ListLabel100">
    <w:name w:val="ListLabel 100"/>
    <w:rPr>
      <w:sz w:val="20"/>
    </w:rPr>
  </w:style>
  <w:style w:type="character" w:customStyle="1" w:styleId="ListLabel101">
    <w:name w:val="ListLabel 101"/>
    <w:rPr>
      <w:sz w:val="20"/>
    </w:rPr>
  </w:style>
  <w:style w:type="character" w:customStyle="1" w:styleId="ListLabel102">
    <w:name w:val="ListLabel 102"/>
    <w:rPr>
      <w:sz w:val="20"/>
    </w:rPr>
  </w:style>
  <w:style w:type="character" w:customStyle="1" w:styleId="ListLabel103">
    <w:name w:val="ListLabel 103"/>
    <w:rPr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04">
    <w:name w:val="ListLabel 104"/>
    <w:rPr>
      <w:rFonts w:ascii="Calibri" w:eastAsia="Calibri" w:hAnsi="Calibri" w:cs="Calibri"/>
      <w:b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105">
    <w:name w:val="ListLabel 105"/>
    <w:rPr>
      <w:rFonts w:ascii="Calibri" w:eastAsia="Calibri" w:hAnsi="Calibri" w:cs="Calibri"/>
      <w:b/>
      <w:sz w:val="24"/>
      <w:szCs w:val="24"/>
    </w:rPr>
  </w:style>
  <w:style w:type="character" w:customStyle="1" w:styleId="ListLabel106">
    <w:name w:val="ListLabel 106"/>
    <w:rPr>
      <w:rFonts w:ascii="Calibri" w:eastAsia="Calibri" w:hAnsi="Calibri" w:cs="Calibri"/>
      <w:b/>
      <w:sz w:val="22"/>
      <w:szCs w:val="22"/>
    </w:rPr>
  </w:style>
  <w:style w:type="character" w:customStyle="1" w:styleId="ListLabel107">
    <w:name w:val="ListLabel 107"/>
    <w:rPr>
      <w:rFonts w:ascii="Calibri" w:eastAsia="Calibri" w:hAnsi="Calibri" w:cs="Calibri"/>
      <w:b/>
      <w:sz w:val="22"/>
      <w:u w:val="none"/>
    </w:rPr>
  </w:style>
  <w:style w:type="character" w:customStyle="1" w:styleId="ListLabel108">
    <w:name w:val="ListLabel 108"/>
    <w:rPr>
      <w:rFonts w:cs="Courier New"/>
    </w:rPr>
  </w:style>
  <w:style w:type="character" w:customStyle="1" w:styleId="ListLabel109">
    <w:name w:val="ListLabel 109"/>
    <w:rPr>
      <w:rFonts w:cs="Courier New"/>
    </w:rPr>
  </w:style>
  <w:style w:type="character" w:customStyle="1" w:styleId="ListLabel110">
    <w:name w:val="ListLabel 110"/>
    <w:rPr>
      <w:rFonts w:cs="Courier New"/>
    </w:rPr>
  </w:style>
  <w:style w:type="character" w:customStyle="1" w:styleId="ListLabel111">
    <w:name w:val="ListLabel 111"/>
    <w:rPr>
      <w:rFonts w:cs="Courier New"/>
    </w:rPr>
  </w:style>
  <w:style w:type="character" w:customStyle="1" w:styleId="ListLabel112">
    <w:name w:val="ListLabel 112"/>
    <w:rPr>
      <w:rFonts w:cs="Courier New"/>
    </w:rPr>
  </w:style>
  <w:style w:type="character" w:customStyle="1" w:styleId="ListLabel113">
    <w:name w:val="ListLabel 113"/>
    <w:rPr>
      <w:rFonts w:cs="Courier New"/>
    </w:rPr>
  </w:style>
  <w:style w:type="character" w:customStyle="1" w:styleId="ListLabel114">
    <w:name w:val="ListLabel 114"/>
    <w:rPr>
      <w:rFonts w:cs="Courier New"/>
    </w:rPr>
  </w:style>
  <w:style w:type="character" w:customStyle="1" w:styleId="ListLabel115">
    <w:name w:val="ListLabel 115"/>
    <w:rPr>
      <w:rFonts w:cs="Courier New"/>
    </w:rPr>
  </w:style>
  <w:style w:type="character" w:customStyle="1" w:styleId="ListLabel116">
    <w:name w:val="ListLabel 116"/>
    <w:rPr>
      <w:rFonts w:cs="Courier New"/>
    </w:rPr>
  </w:style>
  <w:style w:type="character" w:customStyle="1" w:styleId="ListLabel117">
    <w:name w:val="ListLabel 117"/>
    <w:rPr>
      <w:rFonts w:ascii="Gabriola" w:eastAsia="Gabriola" w:hAnsi="Gabriola" w:cs="Helvetica"/>
      <w:color w:val="538135"/>
      <w:sz w:val="28"/>
      <w:szCs w:val="28"/>
      <w:shd w:val="clear" w:color="auto" w:fill="FFFFFF"/>
    </w:rPr>
  </w:style>
  <w:style w:type="character" w:customStyle="1" w:styleId="ListLabel118">
    <w:name w:val="ListLabel 118"/>
    <w:rPr>
      <w:rFonts w:ascii="Gabriola" w:eastAsia="Gabriola" w:hAnsi="Gabriola" w:cs="Helvetica"/>
      <w:color w:val="538135"/>
      <w:sz w:val="28"/>
      <w:szCs w:val="28"/>
      <w:u w:val="single"/>
      <w:shd w:val="clear" w:color="auto" w:fill="FFFFFF"/>
    </w:rPr>
  </w:style>
  <w:style w:type="character" w:customStyle="1" w:styleId="ListLabel119">
    <w:name w:val="ListLabel 119"/>
    <w:rPr>
      <w:rFonts w:cs="Arial"/>
    </w:rPr>
  </w:style>
  <w:style w:type="character" w:customStyle="1" w:styleId="ListLabel120">
    <w:name w:val="ListLabel 120"/>
  </w:style>
  <w:style w:type="character" w:customStyle="1" w:styleId="ListLabel121">
    <w:name w:val="ListLabel 121"/>
    <w:rPr>
      <w:rFonts w:ascii="Calibri" w:eastAsia="Calibri" w:hAnsi="Calibri" w:cs="Arial"/>
      <w:sz w:val="22"/>
      <w:szCs w:val="22"/>
    </w:rPr>
  </w:style>
  <w:style w:type="numbering" w:customStyle="1" w:styleId="NoList1">
    <w:name w:val="No List_1"/>
    <w:basedOn w:val="Bezseznamu"/>
  </w:style>
  <w:style w:type="numbering" w:customStyle="1" w:styleId="WWNum1">
    <w:name w:val="WWNum1"/>
    <w:basedOn w:val="Bezseznamu"/>
  </w:style>
  <w:style w:type="numbering" w:customStyle="1" w:styleId="WWNum2">
    <w:name w:val="WWNum2"/>
    <w:basedOn w:val="Bezseznamu"/>
  </w:style>
  <w:style w:type="numbering" w:customStyle="1" w:styleId="WWNum3">
    <w:name w:val="WWNum3"/>
    <w:basedOn w:val="Bezseznamu"/>
  </w:style>
  <w:style w:type="numbering" w:customStyle="1" w:styleId="WWNum4">
    <w:name w:val="WWNum4"/>
    <w:basedOn w:val="Bezseznamu"/>
  </w:style>
  <w:style w:type="numbering" w:customStyle="1" w:styleId="WWNum5">
    <w:name w:val="WWNum5"/>
    <w:basedOn w:val="Bezseznamu"/>
  </w:style>
  <w:style w:type="numbering" w:customStyle="1" w:styleId="WWNum6">
    <w:name w:val="WWNum6"/>
    <w:basedOn w:val="Bezseznamu"/>
  </w:style>
  <w:style w:type="numbering" w:customStyle="1" w:styleId="WWNum7">
    <w:name w:val="WWNum7"/>
    <w:basedOn w:val="Bezseznamu"/>
  </w:style>
  <w:style w:type="numbering" w:customStyle="1" w:styleId="WWNum8">
    <w:name w:val="WWNum8"/>
    <w:basedOn w:val="Bezseznamu"/>
  </w:style>
  <w:style w:type="numbering" w:customStyle="1" w:styleId="WWNum9">
    <w:name w:val="WWNum9"/>
    <w:basedOn w:val="Bezseznamu"/>
  </w:style>
  <w:style w:type="numbering" w:customStyle="1" w:styleId="WWNum10">
    <w:name w:val="WWNum10"/>
    <w:basedOn w:val="Bezseznamu"/>
  </w:style>
  <w:style w:type="numbering" w:customStyle="1" w:styleId="WWNum11">
    <w:name w:val="WWNum11"/>
    <w:basedOn w:val="Bezseznamu"/>
  </w:style>
  <w:style w:type="numbering" w:customStyle="1" w:styleId="WWNum12">
    <w:name w:val="WWNum12"/>
    <w:basedOn w:val="Bezseznamu"/>
  </w:style>
  <w:style w:type="numbering" w:customStyle="1" w:styleId="WWNum13">
    <w:name w:val="WWNum13"/>
    <w:basedOn w:val="Bezseznamu"/>
  </w:style>
  <w:style w:type="numbering" w:customStyle="1" w:styleId="WWNum14">
    <w:name w:val="WWNum14"/>
    <w:basedOn w:val="Bezseznamu"/>
  </w:style>
  <w:style w:type="numbering" w:customStyle="1" w:styleId="WWNum15">
    <w:name w:val="WWNum15"/>
    <w:basedOn w:val="Bezseznamu"/>
  </w:style>
  <w:style w:type="numbering" w:customStyle="1" w:styleId="WWNum16">
    <w:name w:val="WWNum16"/>
    <w:basedOn w:val="Bezseznamu"/>
  </w:style>
  <w:style w:type="numbering" w:customStyle="1" w:styleId="WWNum17">
    <w:name w:val="WWNum17"/>
    <w:basedOn w:val="Bezseznamu"/>
  </w:style>
  <w:style w:type="numbering" w:customStyle="1" w:styleId="WWNum18">
    <w:name w:val="WWNum18"/>
    <w:basedOn w:val="Bezseznamu"/>
  </w:style>
  <w:style w:type="numbering" w:customStyle="1" w:styleId="WWNum19">
    <w:name w:val="WWNum19"/>
    <w:basedOn w:val="Bezseznamu"/>
  </w:style>
  <w:style w:type="numbering" w:customStyle="1" w:styleId="WWNum20">
    <w:name w:val="WWNum20"/>
    <w:basedOn w:val="Bezseznamu"/>
  </w:style>
  <w:style w:type="numbering" w:customStyle="1" w:styleId="WWNum21">
    <w:name w:val="WWNum21"/>
    <w:basedOn w:val="Bezseznamu"/>
  </w:style>
  <w:style w:type="numbering" w:customStyle="1" w:styleId="WWNum22">
    <w:name w:val="WWNum22"/>
    <w:basedOn w:val="Bezseznamu"/>
  </w:style>
  <w:style w:type="numbering" w:customStyle="1" w:styleId="WWNum23">
    <w:name w:val="WWNum23"/>
    <w:basedOn w:val="Bezseznamu"/>
  </w:style>
  <w:style w:type="numbering" w:customStyle="1" w:styleId="WWNum24">
    <w:name w:val="WWNum24"/>
    <w:basedOn w:val="Bezseznamu"/>
  </w:style>
  <w:style w:type="numbering" w:customStyle="1" w:styleId="WWNum25">
    <w:name w:val="WWNum25"/>
    <w:basedOn w:val="Bezseznamu"/>
  </w:style>
  <w:style w:type="numbering" w:customStyle="1" w:styleId="WWNum26">
    <w:name w:val="WWNum26"/>
    <w:basedOn w:val="Bezseznamu"/>
  </w:style>
  <w:style w:type="numbering" w:customStyle="1" w:styleId="WWNum27">
    <w:name w:val="WWNum27"/>
    <w:basedOn w:val="Bezseznamu"/>
  </w:style>
  <w:style w:type="numbering" w:customStyle="1" w:styleId="WWNum28">
    <w:name w:val="WWNum28"/>
    <w:basedOn w:val="Bezseznamu"/>
  </w:style>
  <w:style w:type="numbering" w:customStyle="1" w:styleId="WWNum29">
    <w:name w:val="WWNum29"/>
    <w:basedOn w:val="Bezseznamu"/>
  </w:style>
  <w:style w:type="character" w:customStyle="1" w:styleId="ZhlavChar1">
    <w:name w:val="Záhlaví Char1"/>
    <w:link w:val="Zhlav"/>
    <w:uiPriority w:val="99"/>
    <w:rsid w:val="00E423BD"/>
    <w:rPr>
      <w:rFonts w:eastAsia="Lucida Sans Unicode" w:cs="Mangal"/>
      <w:kern w:val="3"/>
      <w:szCs w:val="21"/>
      <w:lang w:eastAsia="hi-IN" w:bidi="hi-IN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vhajenc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hajence@email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hajence.com" TargetMode="External"/><Relationship Id="rId2" Type="http://schemas.openxmlformats.org/officeDocument/2006/relationships/hyperlink" Target="http://maps.google.com/maps?z=16&amp;q=n%C3%A1rodn%C3%ADch+hrdin%C5%AF+45+xaverovsk%C3%BD+h%C3%A1j+praha+9+-+doln%C3%AD+po%C4%8Dernice,+190+12" TargetMode="External"/><Relationship Id="rId1" Type="http://schemas.openxmlformats.org/officeDocument/2006/relationships/image" Target="media/image1.png"/><Relationship Id="rId4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2ja5eU3FhQRPrMW1zKqbj/cY+w==">AMUW2mXY6DjLuybSJxXVWfNxoyMl1FIzvjktZb60aUzQtT8cdu/U8/gykWsN88RzzQA1/1gCPodMgTXhL14LOvNA4UXsTEHA45she5snGlMzlwf6U+NCFKHLnAiI/sD7NlmBzxNK+EigMczBlrmXuxlj/FKFOG1bag==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3712</Words>
  <Characters>21903</Characters>
  <Application>Microsoft Office Word</Application>
  <DocSecurity>0</DocSecurity>
  <Lines>182</Lines>
  <Paragraphs>51</Paragraphs>
  <ScaleCrop>false</ScaleCrop>
  <Company/>
  <LinksUpToDate>false</LinksUpToDate>
  <CharactersWithSpaces>25564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Pavlína Štěpánková</dc:creator>
  <cp:lastModifiedBy>Marta Krupickova</cp:lastModifiedBy>
  <cp:revision>4</cp:revision>
  <dcterms:created xsi:type="dcterms:W3CDTF">2021-11-29T20:24:00Z</dcterms:created>
  <dcterms:modified xsi:type="dcterms:W3CDTF">2022-09-04T09:58:00Z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